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A47FF" w14:textId="77777777" w:rsidR="00685104" w:rsidRDefault="00F24C11" w:rsidP="00F24C11">
      <w:pPr>
        <w:jc w:val="center"/>
        <w:rPr>
          <w:b/>
          <w:sz w:val="32"/>
          <w:szCs w:val="32"/>
        </w:rPr>
      </w:pPr>
      <w:r w:rsidRPr="00F24C11">
        <w:rPr>
          <w:b/>
          <w:sz w:val="32"/>
          <w:szCs w:val="32"/>
        </w:rPr>
        <w:t>Hémoblastose</w:t>
      </w:r>
    </w:p>
    <w:p w14:paraId="0398D70F" w14:textId="77777777" w:rsidR="00F24C11" w:rsidRDefault="00F24C11" w:rsidP="009B68E9">
      <w:pPr>
        <w:ind w:left="-270" w:firstLine="270"/>
        <w:jc w:val="both"/>
        <w:rPr>
          <w:rFonts w:ascii="Times New Roman" w:hAnsi="Times New Roman" w:cs="Times New Roman"/>
          <w:sz w:val="24"/>
          <w:szCs w:val="24"/>
        </w:rPr>
      </w:pPr>
      <w:r>
        <w:rPr>
          <w:rFonts w:ascii="Times New Roman" w:hAnsi="Times New Roman" w:cs="Times New Roman"/>
          <w:b/>
          <w:sz w:val="24"/>
          <w:szCs w:val="24"/>
        </w:rPr>
        <w:t xml:space="preserve">          </w:t>
      </w:r>
      <w:r w:rsidR="0003108A">
        <w:rPr>
          <w:rFonts w:ascii="Times New Roman" w:hAnsi="Times New Roman" w:cs="Times New Roman"/>
          <w:b/>
          <w:sz w:val="24"/>
          <w:szCs w:val="24"/>
        </w:rPr>
        <w:t xml:space="preserve">   </w:t>
      </w:r>
      <w:r w:rsidRPr="00F24C11">
        <w:rPr>
          <w:rFonts w:ascii="Times New Roman" w:hAnsi="Times New Roman" w:cs="Times New Roman"/>
          <w:b/>
          <w:sz w:val="24"/>
          <w:szCs w:val="24"/>
        </w:rPr>
        <w:t xml:space="preserve">L'hémoblastose </w:t>
      </w:r>
      <w:r w:rsidRPr="00F24C11">
        <w:rPr>
          <w:rFonts w:ascii="Times New Roman" w:hAnsi="Times New Roman" w:cs="Times New Roman"/>
          <w:sz w:val="24"/>
          <w:szCs w:val="24"/>
        </w:rPr>
        <w:t xml:space="preserve">désigne un </w:t>
      </w:r>
      <w:r>
        <w:rPr>
          <w:rFonts w:ascii="Times New Roman" w:hAnsi="Times New Roman" w:cs="Times New Roman"/>
          <w:sz w:val="24"/>
          <w:szCs w:val="24"/>
        </w:rPr>
        <w:t xml:space="preserve">groupe de tumeurs qui se développent à partir des cellules hématopoïétiques. </w:t>
      </w:r>
      <w:r w:rsidRPr="00F24C11">
        <w:rPr>
          <w:rFonts w:ascii="Times New Roman" w:hAnsi="Times New Roman" w:cs="Times New Roman"/>
          <w:sz w:val="24"/>
          <w:szCs w:val="24"/>
        </w:rPr>
        <w:t xml:space="preserve">Le principal mécanisme pathogénique est représenté par des troubles de la maturation leucocytaire </w:t>
      </w:r>
      <w:r w:rsidR="0003108A">
        <w:rPr>
          <w:rFonts w:ascii="Times New Roman" w:hAnsi="Times New Roman" w:cs="Times New Roman"/>
          <w:sz w:val="24"/>
          <w:szCs w:val="24"/>
        </w:rPr>
        <w:t xml:space="preserve">dus à un blocage de la différenciation. Les troubles de </w:t>
      </w:r>
      <w:r w:rsidRPr="00F24C11">
        <w:rPr>
          <w:rFonts w:ascii="Times New Roman" w:hAnsi="Times New Roman" w:cs="Times New Roman"/>
          <w:sz w:val="24"/>
          <w:szCs w:val="24"/>
        </w:rPr>
        <w:t>la maturation leucocytaire avec augmentation de la leucocytopoïèse se développent sous l'influence de certains facteurs</w:t>
      </w:r>
      <w:r w:rsidR="00AF2B54">
        <w:rPr>
          <w:rFonts w:ascii="Times New Roman" w:hAnsi="Times New Roman" w:cs="Times New Roman"/>
          <w:sz w:val="24"/>
          <w:szCs w:val="24"/>
        </w:rPr>
        <w:t xml:space="preserve"> cancérigènes </w:t>
      </w:r>
      <w:r>
        <w:rPr>
          <w:rFonts w:ascii="Times New Roman" w:hAnsi="Times New Roman" w:cs="Times New Roman"/>
          <w:sz w:val="24"/>
          <w:szCs w:val="24"/>
        </w:rPr>
        <w:t xml:space="preserve">qui peuvent entraîner de graves troubles de la multiplication et de la différenciation des cellules hématopoïétiques, avec une multiplication incontrôlée de cellules atypiques qui, en outre, ont une faible capacité de maturation.  La libération de ces leucocytes de la moelle osseuse dans </w:t>
      </w:r>
      <w:r w:rsidR="00AF2B54">
        <w:rPr>
          <w:rFonts w:ascii="Times New Roman" w:hAnsi="Times New Roman" w:cs="Times New Roman"/>
          <w:sz w:val="24"/>
          <w:szCs w:val="24"/>
        </w:rPr>
        <w:t>le sang</w:t>
      </w:r>
      <w:r>
        <w:rPr>
          <w:rFonts w:ascii="Times New Roman" w:hAnsi="Times New Roman" w:cs="Times New Roman"/>
          <w:sz w:val="24"/>
          <w:szCs w:val="24"/>
        </w:rPr>
        <w:t xml:space="preserve"> périphérique </w:t>
      </w:r>
      <w:r w:rsidR="00AF2B54">
        <w:rPr>
          <w:rFonts w:ascii="Times New Roman" w:hAnsi="Times New Roman" w:cs="Times New Roman"/>
          <w:sz w:val="24"/>
          <w:szCs w:val="24"/>
        </w:rPr>
        <w:t xml:space="preserve">est le résultat d'une perturbation </w:t>
      </w:r>
      <w:r>
        <w:rPr>
          <w:rFonts w:ascii="Times New Roman" w:hAnsi="Times New Roman" w:cs="Times New Roman"/>
          <w:sz w:val="24"/>
          <w:szCs w:val="24"/>
        </w:rPr>
        <w:t xml:space="preserve">de la perméabilité osseo-médullaire. </w:t>
      </w:r>
    </w:p>
    <w:p w14:paraId="197F10A0" w14:textId="77777777" w:rsidR="00F24C11" w:rsidRDefault="00F24C11" w:rsidP="00F24C11">
      <w:pPr>
        <w:ind w:firstLine="720"/>
        <w:jc w:val="both"/>
        <w:rPr>
          <w:rFonts w:ascii="Times New Roman" w:hAnsi="Times New Roman" w:cs="Times New Roman"/>
          <w:sz w:val="24"/>
          <w:szCs w:val="24"/>
        </w:rPr>
      </w:pPr>
      <w:r>
        <w:rPr>
          <w:rFonts w:ascii="Times New Roman" w:hAnsi="Times New Roman" w:cs="Times New Roman"/>
          <w:sz w:val="24"/>
          <w:szCs w:val="24"/>
        </w:rPr>
        <w:t xml:space="preserve">Les hémoblastoses dans lesquelles la moelle osseuse est envahie par des cellules tumorales provenant du tissu hématopoïétique et qui entraînent une lésion diffuse de la moelle osseuse sont appelées </w:t>
      </w:r>
      <w:r w:rsidRPr="0029282F">
        <w:rPr>
          <w:rFonts w:ascii="Times New Roman" w:hAnsi="Times New Roman" w:cs="Times New Roman"/>
          <w:i/>
          <w:sz w:val="24"/>
          <w:szCs w:val="24"/>
        </w:rPr>
        <w:t>leucoses</w:t>
      </w:r>
      <w:r w:rsidRPr="00F24C11">
        <w:rPr>
          <w:rFonts w:ascii="Times New Roman" w:hAnsi="Times New Roman" w:cs="Times New Roman"/>
          <w:b/>
          <w:i/>
          <w:sz w:val="24"/>
          <w:szCs w:val="24"/>
        </w:rPr>
        <w:t xml:space="preserve">. </w:t>
      </w:r>
    </w:p>
    <w:p w14:paraId="3AAD8A1D" w14:textId="77777777" w:rsidR="00F24C11" w:rsidRPr="00F24C11" w:rsidRDefault="007E758C" w:rsidP="00420D4F">
      <w:pPr>
        <w:ind w:firstLine="720"/>
        <w:rPr>
          <w:rFonts w:ascii="Times New Roman" w:hAnsi="Times New Roman" w:cs="Times New Roman"/>
          <w:b/>
          <w:sz w:val="24"/>
          <w:szCs w:val="24"/>
        </w:rPr>
      </w:pPr>
      <w:r>
        <w:rPr>
          <w:rFonts w:ascii="Times New Roman" w:hAnsi="Times New Roman" w:cs="Times New Roman"/>
          <w:b/>
          <w:sz w:val="24"/>
          <w:szCs w:val="24"/>
        </w:rPr>
        <w:t xml:space="preserve">           </w:t>
      </w:r>
      <w:r w:rsidR="00420D4F">
        <w:rPr>
          <w:rFonts w:ascii="Times New Roman" w:hAnsi="Times New Roman" w:cs="Times New Roman"/>
          <w:b/>
          <w:sz w:val="24"/>
          <w:szCs w:val="24"/>
        </w:rPr>
        <w:t xml:space="preserve">   </w:t>
      </w:r>
      <w:r w:rsidR="00F24C11" w:rsidRPr="00F24C11">
        <w:rPr>
          <w:rFonts w:ascii="Times New Roman" w:hAnsi="Times New Roman" w:cs="Times New Roman"/>
          <w:b/>
          <w:sz w:val="24"/>
          <w:szCs w:val="24"/>
        </w:rPr>
        <w:t xml:space="preserve">Leucose </w:t>
      </w:r>
    </w:p>
    <w:p w14:paraId="2E985905" w14:textId="77777777" w:rsidR="00AF2B54" w:rsidRDefault="00F24C11" w:rsidP="009B68E9">
      <w:pPr>
        <w:ind w:left="-360" w:firstLine="1080"/>
        <w:jc w:val="both"/>
        <w:rPr>
          <w:rFonts w:ascii="Times New Roman" w:hAnsi="Times New Roman" w:cs="Times New Roman"/>
          <w:sz w:val="24"/>
          <w:szCs w:val="24"/>
        </w:rPr>
      </w:pPr>
      <w:r w:rsidRPr="0003108A">
        <w:rPr>
          <w:rFonts w:ascii="Times New Roman" w:hAnsi="Times New Roman" w:cs="Times New Roman"/>
          <w:i/>
          <w:sz w:val="24"/>
          <w:szCs w:val="24"/>
        </w:rPr>
        <w:t xml:space="preserve">La leucose </w:t>
      </w:r>
      <w:r>
        <w:rPr>
          <w:rFonts w:ascii="Times New Roman" w:hAnsi="Times New Roman" w:cs="Times New Roman"/>
          <w:sz w:val="24"/>
          <w:szCs w:val="24"/>
        </w:rPr>
        <w:t xml:space="preserve">est </w:t>
      </w:r>
      <w:r w:rsidR="00AF2B54">
        <w:rPr>
          <w:rFonts w:ascii="Times New Roman" w:hAnsi="Times New Roman" w:cs="Times New Roman"/>
          <w:sz w:val="24"/>
          <w:szCs w:val="24"/>
        </w:rPr>
        <w:t xml:space="preserve">une néoplasie maligne des cellules dérivées des progéniteurs hématopoïétiques, dont </w:t>
      </w:r>
      <w:r>
        <w:rPr>
          <w:rFonts w:ascii="Times New Roman" w:hAnsi="Times New Roman" w:cs="Times New Roman"/>
          <w:sz w:val="24"/>
          <w:szCs w:val="24"/>
        </w:rPr>
        <w:t>les manifestations générales</w:t>
      </w:r>
      <w:r w:rsidR="00AF2B54">
        <w:rPr>
          <w:rFonts w:ascii="Times New Roman" w:hAnsi="Times New Roman" w:cs="Times New Roman"/>
          <w:sz w:val="24"/>
          <w:szCs w:val="24"/>
        </w:rPr>
        <w:t xml:space="preserve"> sont </w:t>
      </w:r>
      <w:r>
        <w:rPr>
          <w:rFonts w:ascii="Times New Roman" w:hAnsi="Times New Roman" w:cs="Times New Roman"/>
          <w:sz w:val="24"/>
          <w:szCs w:val="24"/>
        </w:rPr>
        <w:t>une prolifération abondante du tissu hématopoïétique (</w:t>
      </w:r>
      <w:r w:rsidRPr="00AF2B54">
        <w:rPr>
          <w:rFonts w:ascii="Times New Roman" w:hAnsi="Times New Roman" w:cs="Times New Roman"/>
          <w:i/>
          <w:sz w:val="24"/>
          <w:szCs w:val="24"/>
        </w:rPr>
        <w:t>hyperplasie</w:t>
      </w:r>
      <w:r>
        <w:rPr>
          <w:rFonts w:ascii="Times New Roman" w:hAnsi="Times New Roman" w:cs="Times New Roman"/>
          <w:sz w:val="24"/>
          <w:szCs w:val="24"/>
        </w:rPr>
        <w:t>), une perte de la capacité de différenciation et de maturation des cellules hématopoïétiques (</w:t>
      </w:r>
      <w:r w:rsidRPr="00AF2B54">
        <w:rPr>
          <w:rFonts w:ascii="Times New Roman" w:hAnsi="Times New Roman" w:cs="Times New Roman"/>
          <w:i/>
          <w:sz w:val="24"/>
          <w:szCs w:val="24"/>
        </w:rPr>
        <w:t>anaplasie</w:t>
      </w:r>
      <w:r>
        <w:rPr>
          <w:rFonts w:ascii="Times New Roman" w:hAnsi="Times New Roman" w:cs="Times New Roman"/>
          <w:sz w:val="24"/>
          <w:szCs w:val="24"/>
        </w:rPr>
        <w:t xml:space="preserve">) et </w:t>
      </w:r>
      <w:r w:rsidR="00FF11D3">
        <w:rPr>
          <w:rFonts w:ascii="Times New Roman" w:hAnsi="Times New Roman" w:cs="Times New Roman"/>
          <w:sz w:val="24"/>
          <w:szCs w:val="24"/>
        </w:rPr>
        <w:t>une invasion des tissus non hématopoïétiques par des cellules tumorales (</w:t>
      </w:r>
      <w:r w:rsidR="00FF11D3" w:rsidRPr="00AF2B54">
        <w:rPr>
          <w:rFonts w:ascii="Times New Roman" w:hAnsi="Times New Roman" w:cs="Times New Roman"/>
          <w:i/>
          <w:sz w:val="24"/>
          <w:szCs w:val="24"/>
        </w:rPr>
        <w:t>métaplasie</w:t>
      </w:r>
      <w:r w:rsidR="00FF11D3">
        <w:rPr>
          <w:rFonts w:ascii="Times New Roman" w:hAnsi="Times New Roman" w:cs="Times New Roman"/>
          <w:sz w:val="24"/>
          <w:szCs w:val="24"/>
        </w:rPr>
        <w:t xml:space="preserve">). </w:t>
      </w:r>
    </w:p>
    <w:p w14:paraId="259BF088" w14:textId="77777777" w:rsidR="00F24C11" w:rsidRDefault="00AF2B54" w:rsidP="009B68E9">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Elle se caractérise par le remplacement diffus de la moelle osseuse par des cellules immatures, néoplasiques et non régulées, qui, dans la plupart des cas, se répandent dans le sang périphérique où elles sont présentes en grand nombre. </w:t>
      </w:r>
      <w:r w:rsidR="00A6074A">
        <w:rPr>
          <w:rFonts w:ascii="Times New Roman" w:hAnsi="Times New Roman" w:cs="Times New Roman"/>
          <w:sz w:val="24"/>
          <w:szCs w:val="24"/>
        </w:rPr>
        <w:t xml:space="preserve">Comme les cellules leucémiques sont immatures et peu différenciées, elles prolifèrent rapidement et ont une longue durée de vie, elles ne fonctionnent pas normalement et interfèrent avec la maturation des cellules sanguines normales, circulent dans le sang, traversent la barrière hémato-encéphalique et infiltrent de nombreux tissus et organes. En général, les cellules leucémiques </w:t>
      </w:r>
      <w:r>
        <w:rPr>
          <w:rFonts w:ascii="Times New Roman" w:hAnsi="Times New Roman" w:cs="Times New Roman"/>
          <w:sz w:val="24"/>
          <w:szCs w:val="24"/>
        </w:rPr>
        <w:t xml:space="preserve">infiltrent le foie, la rate, les ganglions lymphatiques et d'autres tissus dans tout le corps, entraînant une augmentation de la taille de ces organes.  </w:t>
      </w:r>
    </w:p>
    <w:p w14:paraId="6A675178" w14:textId="77777777" w:rsidR="00FF11D3" w:rsidRDefault="00FF11D3" w:rsidP="00F24C11">
      <w:pPr>
        <w:ind w:firstLine="720"/>
        <w:jc w:val="both"/>
        <w:rPr>
          <w:rFonts w:ascii="Times New Roman" w:hAnsi="Times New Roman" w:cs="Times New Roman"/>
          <w:sz w:val="24"/>
          <w:szCs w:val="24"/>
        </w:rPr>
      </w:pPr>
      <w:r w:rsidRPr="00690E06">
        <w:rPr>
          <w:rFonts w:ascii="Times New Roman" w:hAnsi="Times New Roman" w:cs="Times New Roman"/>
          <w:b/>
          <w:sz w:val="24"/>
          <w:szCs w:val="24"/>
        </w:rPr>
        <w:t xml:space="preserve">L'étiologie </w:t>
      </w:r>
      <w:r>
        <w:rPr>
          <w:rFonts w:ascii="Times New Roman" w:hAnsi="Times New Roman" w:cs="Times New Roman"/>
          <w:sz w:val="24"/>
          <w:szCs w:val="24"/>
        </w:rPr>
        <w:t xml:space="preserve">de la leucose fait l'objet d'études multilatérales, mais n'est pas encore définitivement élucidée. </w:t>
      </w:r>
    </w:p>
    <w:p w14:paraId="18AD4E0D" w14:textId="77777777" w:rsidR="00FF11D3" w:rsidRDefault="00FF11D3" w:rsidP="00F24C11">
      <w:pPr>
        <w:ind w:firstLine="720"/>
        <w:jc w:val="both"/>
        <w:rPr>
          <w:rFonts w:ascii="Times New Roman" w:hAnsi="Times New Roman" w:cs="Times New Roman"/>
          <w:sz w:val="24"/>
          <w:szCs w:val="24"/>
        </w:rPr>
      </w:pPr>
      <w:r>
        <w:rPr>
          <w:rFonts w:ascii="Times New Roman" w:hAnsi="Times New Roman" w:cs="Times New Roman"/>
          <w:sz w:val="24"/>
          <w:szCs w:val="24"/>
        </w:rPr>
        <w:t>Il existe aujourd'hui plusieurs théories concernant l'étiologie de la leucose :</w:t>
      </w:r>
    </w:p>
    <w:p w14:paraId="4B97F9F3" w14:textId="77777777" w:rsidR="0003108A" w:rsidRDefault="005F168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rPr>
      </w:pPr>
      <w:r w:rsidRPr="009650F0">
        <w:rPr>
          <w:rFonts w:ascii="Times New Roman" w:hAnsi="Times New Roman" w:cs="Times New Roman"/>
          <w:i/>
          <w:sz w:val="24"/>
          <w:szCs w:val="24"/>
        </w:rPr>
        <w:t>Facteurs</w:t>
      </w:r>
      <w:r w:rsidR="00690E06">
        <w:rPr>
          <w:rFonts w:ascii="Times New Roman" w:hAnsi="Times New Roman" w:cs="Times New Roman"/>
          <w:i/>
          <w:sz w:val="24"/>
          <w:szCs w:val="24"/>
        </w:rPr>
        <w:t xml:space="preserve"> iatrogènes</w:t>
      </w:r>
      <w:r w:rsidRPr="009650F0">
        <w:rPr>
          <w:rFonts w:ascii="Times New Roman" w:hAnsi="Times New Roman" w:cs="Times New Roman"/>
          <w:sz w:val="24"/>
          <w:szCs w:val="24"/>
        </w:rPr>
        <w:t xml:space="preserve">.  Ironiquement, la radiothérapie et certaines formes de chimiothérapie utilisées pour traiter le cancer augmentent le risque de néoplasmes myéloïdes et lymphoïdes ultérieurs. Cette association découle des effets mutagènes des rayonnements ionisants et des médicaments chimiothérapeutiques sur les cellules progénitrices hématolymphoïdes. </w:t>
      </w:r>
      <w:r w:rsidR="00FF11D3" w:rsidRPr="009650F0">
        <w:rPr>
          <w:rFonts w:ascii="Times New Roman" w:hAnsi="Times New Roman" w:cs="Times New Roman"/>
          <w:sz w:val="24"/>
          <w:szCs w:val="24"/>
        </w:rPr>
        <w:t xml:space="preserve">Dans des conditions expérimentales </w:t>
      </w:r>
      <w:r w:rsidR="00AF2B54" w:rsidRPr="009650F0">
        <w:rPr>
          <w:rFonts w:ascii="Times New Roman" w:hAnsi="Times New Roman" w:cs="Times New Roman"/>
          <w:sz w:val="24"/>
          <w:szCs w:val="24"/>
        </w:rPr>
        <w:t xml:space="preserve">chez </w:t>
      </w:r>
      <w:r w:rsidR="00FF11D3" w:rsidRPr="009650F0">
        <w:rPr>
          <w:rFonts w:ascii="Times New Roman" w:hAnsi="Times New Roman" w:cs="Times New Roman"/>
          <w:sz w:val="24"/>
          <w:szCs w:val="24"/>
        </w:rPr>
        <w:t xml:space="preserve">des animaux de laboratoire, la leucose peut être reproduite à l'aide de rayonnements.  </w:t>
      </w:r>
    </w:p>
    <w:p w14:paraId="205CC615" w14:textId="77777777" w:rsidR="00FF11D3" w:rsidRDefault="00FF11D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rPr>
      </w:pPr>
      <w:r w:rsidRPr="009650F0">
        <w:rPr>
          <w:rFonts w:ascii="Times New Roman" w:hAnsi="Times New Roman" w:cs="Times New Roman"/>
          <w:i/>
          <w:sz w:val="24"/>
          <w:szCs w:val="24"/>
        </w:rPr>
        <w:t xml:space="preserve">Facteurs chimiques </w:t>
      </w:r>
      <w:r w:rsidRPr="009650F0">
        <w:rPr>
          <w:rFonts w:ascii="Times New Roman" w:hAnsi="Times New Roman" w:cs="Times New Roman"/>
          <w:sz w:val="24"/>
          <w:szCs w:val="24"/>
        </w:rPr>
        <w:t xml:space="preserve">: chez les animaux de laboratoire, il est possible d'induire une leucose par l'administration de certaines substances chimiques </w:t>
      </w:r>
      <w:r w:rsidR="00AF2B54" w:rsidRPr="009650F0">
        <w:rPr>
          <w:rFonts w:ascii="Times New Roman" w:hAnsi="Times New Roman" w:cs="Times New Roman"/>
          <w:sz w:val="24"/>
          <w:szCs w:val="24"/>
        </w:rPr>
        <w:t>cancérigènes</w:t>
      </w:r>
      <w:r w:rsidR="0003108A" w:rsidRPr="009650F0">
        <w:rPr>
          <w:rFonts w:ascii="Times New Roman" w:hAnsi="Times New Roman" w:cs="Times New Roman"/>
          <w:sz w:val="24"/>
          <w:szCs w:val="24"/>
        </w:rPr>
        <w:t xml:space="preserve">. </w:t>
      </w:r>
      <w:r w:rsidRPr="009650F0">
        <w:rPr>
          <w:rFonts w:ascii="Times New Roman" w:hAnsi="Times New Roman" w:cs="Times New Roman"/>
          <w:sz w:val="24"/>
          <w:szCs w:val="24"/>
        </w:rPr>
        <w:t xml:space="preserve">Il a été </w:t>
      </w:r>
      <w:r w:rsidR="00523451" w:rsidRPr="009650F0">
        <w:rPr>
          <w:rFonts w:ascii="Times New Roman" w:hAnsi="Times New Roman" w:cs="Times New Roman"/>
          <w:sz w:val="24"/>
          <w:szCs w:val="24"/>
        </w:rPr>
        <w:t xml:space="preserve">établi </w:t>
      </w:r>
      <w:r w:rsidRPr="009650F0">
        <w:rPr>
          <w:rFonts w:ascii="Times New Roman" w:hAnsi="Times New Roman" w:cs="Times New Roman"/>
          <w:sz w:val="24"/>
          <w:szCs w:val="24"/>
        </w:rPr>
        <w:t xml:space="preserve">que la leucose est </w:t>
      </w:r>
      <w:r w:rsidRPr="009650F0">
        <w:rPr>
          <w:rFonts w:ascii="Times New Roman" w:hAnsi="Times New Roman" w:cs="Times New Roman"/>
          <w:sz w:val="24"/>
          <w:szCs w:val="24"/>
        </w:rPr>
        <w:lastRenderedPageBreak/>
        <w:t xml:space="preserve">plus fréquente chez les personnes </w:t>
      </w:r>
      <w:r w:rsidR="00AF2B54" w:rsidRPr="009650F0">
        <w:rPr>
          <w:rFonts w:ascii="Times New Roman" w:hAnsi="Times New Roman" w:cs="Times New Roman"/>
          <w:sz w:val="24"/>
          <w:szCs w:val="24"/>
        </w:rPr>
        <w:t xml:space="preserve">qui </w:t>
      </w:r>
      <w:r w:rsidRPr="009650F0">
        <w:rPr>
          <w:rFonts w:ascii="Times New Roman" w:hAnsi="Times New Roman" w:cs="Times New Roman"/>
          <w:sz w:val="24"/>
          <w:szCs w:val="24"/>
        </w:rPr>
        <w:t xml:space="preserve">ont travaillé dans l'industrie chimique et ont été en contact direct avec le benzène et d'autres solvants organiques. </w:t>
      </w:r>
    </w:p>
    <w:p w14:paraId="2227CF33" w14:textId="77777777" w:rsidR="005F1683" w:rsidRPr="009650F0" w:rsidRDefault="00FF11D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rPr>
      </w:pPr>
      <w:r w:rsidRPr="009650F0">
        <w:rPr>
          <w:rFonts w:ascii="Times New Roman" w:hAnsi="Times New Roman" w:cs="Times New Roman"/>
          <w:i/>
          <w:sz w:val="24"/>
          <w:szCs w:val="24"/>
        </w:rPr>
        <w:t>Rôle des virus</w:t>
      </w:r>
      <w:r w:rsidR="005F1683" w:rsidRPr="009650F0">
        <w:rPr>
          <w:rFonts w:ascii="Times New Roman" w:hAnsi="Times New Roman" w:cs="Times New Roman"/>
          <w:sz w:val="24"/>
          <w:szCs w:val="24"/>
        </w:rPr>
        <w:t>. Trois virus lymphotropes, le virus de la leucémie à cellules T humaines de type 1 (HTLV-1), le virus d'Epstein-Barr (EBV) et le virus de l'herpès du sarcome de Kaposi/virus de l'herpès humain de type 8 (KSHV/HHV-8), ont été impliqués comme agents causaux dans certains lymphomes particuliers. Le HTLV-1 est associé à la leucémie/lymphome à cellules T de l'adulte. L'EBV est présent dans un sous-ensemble de lymphomes de Burkitt, dans 30 à 40 % des lymphomes de Hodgkin (LH), dans de nombreux lymphomes à cellules B survenant dans le contexte d'une immunodéficience à cellules T et dans de rares lymphomes à cellules NK d' . Outre le sarcome de Kaposi, le KSHV est associé de manière unique à un lymphome à cellules B inhabituel qui se présente sous la forme d'un épanchement malin, souvent dans la cavité pleurale.</w:t>
      </w:r>
    </w:p>
    <w:p w14:paraId="6C449A83" w14:textId="77777777" w:rsidR="009650F0"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i/>
          <w:sz w:val="24"/>
          <w:szCs w:val="24"/>
        </w:rPr>
        <w:t>Facteurs</w:t>
      </w:r>
      <w:r w:rsidR="00690E06">
        <w:rPr>
          <w:rFonts w:ascii="Times New Roman" w:hAnsi="Times New Roman" w:cs="Times New Roman"/>
          <w:i/>
          <w:sz w:val="24"/>
          <w:szCs w:val="24"/>
        </w:rPr>
        <w:t xml:space="preserve"> génétiques héréditaires</w:t>
      </w:r>
      <w:r w:rsidRPr="009650F0">
        <w:rPr>
          <w:rFonts w:ascii="Times New Roman" w:hAnsi="Times New Roman" w:cs="Times New Roman"/>
          <w:sz w:val="24"/>
          <w:szCs w:val="24"/>
        </w:rPr>
        <w:t>. Les personnes atteintes de maladies génétiques favorisant l'instabilité génomique, telles que le syndrome de Bloom, l'anémie de Fanconi et l'ataxie télangiectasie, présentent un risque accru de leucémie aiguë. En outre, le syndrome de Down (trisomie 21) et la neurofibromatose de type I sont associés à une incidence accrue de leucémie infantile.</w:t>
      </w:r>
    </w:p>
    <w:p w14:paraId="1EE87C44" w14:textId="77777777" w:rsidR="009650F0" w:rsidRPr="009650F0"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i/>
          <w:sz w:val="24"/>
          <w:szCs w:val="24"/>
        </w:rPr>
        <w:t>Stimulation</w:t>
      </w:r>
      <w:r w:rsidR="00690E06">
        <w:rPr>
          <w:rFonts w:ascii="Times New Roman" w:hAnsi="Times New Roman" w:cs="Times New Roman"/>
          <w:i/>
          <w:sz w:val="24"/>
          <w:szCs w:val="24"/>
        </w:rPr>
        <w:t xml:space="preserve"> immunitaire</w:t>
      </w:r>
      <w:r w:rsidRPr="009650F0">
        <w:rPr>
          <w:rFonts w:ascii="Times New Roman" w:hAnsi="Times New Roman" w:cs="Times New Roman"/>
          <w:i/>
          <w:sz w:val="24"/>
          <w:szCs w:val="24"/>
        </w:rPr>
        <w:t xml:space="preserve"> chronique</w:t>
      </w:r>
      <w:r w:rsidRPr="009650F0">
        <w:rPr>
          <w:rFonts w:ascii="Times New Roman" w:hAnsi="Times New Roman" w:cs="Times New Roman"/>
          <w:sz w:val="24"/>
          <w:szCs w:val="24"/>
        </w:rPr>
        <w:t>. Plusieurs agents environnementaux qui provoquent une stimulation immunitaire chronique localisée prédisposent à la néoplasie lymphoïde, qui survient presque toujours dans les tissus enflammés. On peut citer par exemple les associations entre l'infection à</w:t>
      </w:r>
      <w:r w:rsidRPr="009650F0">
        <w:rPr>
          <w:rFonts w:ascii="Times New Roman" w:hAnsi="Times New Roman" w:cs="Times New Roman"/>
          <w:i/>
          <w:iCs/>
          <w:sz w:val="24"/>
          <w:szCs w:val="24"/>
        </w:rPr>
        <w:t xml:space="preserve"> H. pylori </w:t>
      </w:r>
      <w:r w:rsidRPr="009650F0">
        <w:rPr>
          <w:rFonts w:ascii="Times New Roman" w:hAnsi="Times New Roman" w:cs="Times New Roman"/>
          <w:sz w:val="24"/>
          <w:szCs w:val="24"/>
        </w:rPr>
        <w:t>et les lymphomes gastriques à cellules B, et entre l'entéropathie sensible au gluten et les lymphomes intestinaux à cellules T. Cela contraste avec l'infection par le VIH, qui est associée à un risque accru de lymphomes à cellules B pouvant survenir dans pratiquement tous les organes. Au début de l'évolution, la dérégulation des cellules T par l'infection par le VIH provoque une hyperplasie systémique des cellules B des centres germinatifs, associée à une incidence accrue des lymphomes à cellules B des centres germinatifs. Dans les cas d'infection avancée (syndrome d'immunodéficience acquise), une immunodéficience sévère des cellules T augmente encore le risque de lymphomes à cellules B, en particulier ceux associés à l'EBV et au KSHV/HHV-8.</w:t>
      </w:r>
    </w:p>
    <w:p w14:paraId="57F40D1A" w14:textId="77777777" w:rsidR="009650F0" w:rsidRPr="009650F0"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i/>
          <w:sz w:val="24"/>
          <w:szCs w:val="24"/>
        </w:rPr>
        <w:t xml:space="preserve">Tabagisme. </w:t>
      </w:r>
      <w:r w:rsidRPr="009650F0">
        <w:rPr>
          <w:rFonts w:ascii="Times New Roman" w:hAnsi="Times New Roman" w:cs="Times New Roman"/>
          <w:sz w:val="24"/>
          <w:szCs w:val="24"/>
        </w:rPr>
        <w:t>L'incidence de la leucémie myéloïde aiguë est multipliée par 1,3 à 2 chez les fumeurs, probablement en raison de l'exposition à des substances cancérigènes, telles que le benzène, présentes dans la fumée de tabac.</w:t>
      </w:r>
    </w:p>
    <w:p w14:paraId="48A77476" w14:textId="77777777" w:rsidR="00523451" w:rsidRDefault="00BD77D8" w:rsidP="009650F0">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En conclusion, chaque forme spécifique de leucose peut être déterminée par des facteurs exogènes ou par une prédisposition endogène, mais le plus souvent, il s'agit d'une combinaison de ces facteurs. </w:t>
      </w:r>
    </w:p>
    <w:p w14:paraId="5B2BC0C9" w14:textId="77777777" w:rsidR="00BD77D8" w:rsidRDefault="00BD77D8" w:rsidP="009650F0">
      <w:pPr>
        <w:ind w:left="720"/>
        <w:jc w:val="both"/>
        <w:rPr>
          <w:rFonts w:ascii="Times New Roman" w:hAnsi="Times New Roman" w:cs="Times New Roman"/>
          <w:sz w:val="24"/>
          <w:szCs w:val="24"/>
        </w:rPr>
      </w:pPr>
      <w:r w:rsidRPr="007E758C">
        <w:rPr>
          <w:rFonts w:ascii="Times New Roman" w:hAnsi="Times New Roman" w:cs="Times New Roman"/>
          <w:b/>
          <w:sz w:val="24"/>
          <w:szCs w:val="24"/>
        </w:rPr>
        <w:t xml:space="preserve">La pathogénie de la leucose </w:t>
      </w:r>
      <w:r>
        <w:rPr>
          <w:rFonts w:ascii="Times New Roman" w:hAnsi="Times New Roman" w:cs="Times New Roman"/>
          <w:sz w:val="24"/>
          <w:szCs w:val="24"/>
        </w:rPr>
        <w:t>implique les phénomènes et processus pathologiques suivants :</w:t>
      </w:r>
    </w:p>
    <w:p w14:paraId="388FCAC4" w14:textId="77777777" w:rsidR="00BD77D8" w:rsidRDefault="00122B1A"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Atypie</w:t>
      </w:r>
      <w:r w:rsidR="00BD77D8">
        <w:rPr>
          <w:rFonts w:ascii="Times New Roman" w:hAnsi="Times New Roman" w:cs="Times New Roman"/>
          <w:sz w:val="24"/>
          <w:szCs w:val="24"/>
        </w:rPr>
        <w:t xml:space="preserve"> tumorale ;</w:t>
      </w:r>
    </w:p>
    <w:p w14:paraId="7F62A2AE" w14:textId="77777777" w:rsidR="00BD77D8" w:rsidRDefault="00D27D2B"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Origine clonale </w:t>
      </w:r>
      <w:r w:rsidR="00BD77D8">
        <w:rPr>
          <w:rFonts w:ascii="Times New Roman" w:hAnsi="Times New Roman" w:cs="Times New Roman"/>
          <w:sz w:val="24"/>
          <w:szCs w:val="24"/>
        </w:rPr>
        <w:t>;</w:t>
      </w:r>
    </w:p>
    <w:p w14:paraId="0607F97B" w14:textId="77777777" w:rsidR="00BD77D8" w:rsidRDefault="00D27D2B"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Progression tumorale</w:t>
      </w:r>
      <w:r w:rsidR="00BD77D8">
        <w:rPr>
          <w:rFonts w:ascii="Times New Roman" w:hAnsi="Times New Roman" w:cs="Times New Roman"/>
          <w:sz w:val="24"/>
          <w:szCs w:val="24"/>
        </w:rPr>
        <w:t>.</w:t>
      </w:r>
    </w:p>
    <w:p w14:paraId="7AFA985B" w14:textId="77777777" w:rsidR="00BD77D8" w:rsidRDefault="009B68E9" w:rsidP="009B68E9">
      <w:pPr>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00690E0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22B1A" w:rsidRPr="0003108A">
        <w:rPr>
          <w:rFonts w:ascii="Times New Roman" w:hAnsi="Times New Roman" w:cs="Times New Roman"/>
          <w:b/>
          <w:sz w:val="24"/>
          <w:szCs w:val="24"/>
        </w:rPr>
        <w:t>Atypie</w:t>
      </w:r>
      <w:r w:rsidR="00BD77D8" w:rsidRPr="0003108A">
        <w:rPr>
          <w:rFonts w:ascii="Times New Roman" w:hAnsi="Times New Roman" w:cs="Times New Roman"/>
          <w:b/>
          <w:sz w:val="24"/>
          <w:szCs w:val="24"/>
        </w:rPr>
        <w:t xml:space="preserve"> tumorale </w:t>
      </w:r>
      <w:r w:rsidR="00BD77D8" w:rsidRPr="00BD77D8">
        <w:rPr>
          <w:rFonts w:ascii="Times New Roman" w:hAnsi="Times New Roman" w:cs="Times New Roman"/>
          <w:sz w:val="24"/>
          <w:szCs w:val="24"/>
        </w:rPr>
        <w:t xml:space="preserve">– La première particularité de la pathogenèse de la leucose est la transformation du programme génétique normal de la cellule en un programme </w:t>
      </w:r>
      <w:r w:rsidR="00122B1A">
        <w:rPr>
          <w:rFonts w:ascii="Times New Roman" w:hAnsi="Times New Roman" w:cs="Times New Roman"/>
          <w:sz w:val="24"/>
          <w:szCs w:val="24"/>
        </w:rPr>
        <w:t>d'atypie</w:t>
      </w:r>
      <w:r w:rsidR="00BD77D8" w:rsidRPr="00BD77D8">
        <w:rPr>
          <w:rFonts w:ascii="Times New Roman" w:hAnsi="Times New Roman" w:cs="Times New Roman"/>
          <w:sz w:val="24"/>
          <w:szCs w:val="24"/>
        </w:rPr>
        <w:t xml:space="preserve"> tumorale déterminé par des modifications au niveau du génome sous l'influence de facteurs tumoraux.</w:t>
      </w:r>
      <w:r w:rsidR="0003108A">
        <w:rPr>
          <w:rFonts w:ascii="Times New Roman" w:hAnsi="Times New Roman" w:cs="Times New Roman"/>
          <w:sz w:val="24"/>
          <w:szCs w:val="24"/>
        </w:rPr>
        <w:t xml:space="preserve"> </w:t>
      </w:r>
      <w:r w:rsidR="00BD77D8">
        <w:rPr>
          <w:rFonts w:ascii="Times New Roman" w:hAnsi="Times New Roman" w:cs="Times New Roman"/>
          <w:sz w:val="24"/>
          <w:szCs w:val="24"/>
        </w:rPr>
        <w:t>Dans la leucose</w:t>
      </w:r>
      <w:r w:rsidR="00D0725C">
        <w:rPr>
          <w:rFonts w:ascii="Times New Roman" w:hAnsi="Times New Roman" w:cs="Times New Roman"/>
          <w:sz w:val="24"/>
          <w:szCs w:val="24"/>
        </w:rPr>
        <w:t xml:space="preserve">, </w:t>
      </w:r>
      <w:r w:rsidR="00BD77D8">
        <w:rPr>
          <w:rFonts w:ascii="Times New Roman" w:hAnsi="Times New Roman" w:cs="Times New Roman"/>
          <w:sz w:val="24"/>
          <w:szCs w:val="24"/>
        </w:rPr>
        <w:t xml:space="preserve">les cellules hématopoïétiques normales sont remplacées par </w:t>
      </w:r>
      <w:r w:rsidR="00BD77D8" w:rsidRPr="009E34E0">
        <w:rPr>
          <w:rFonts w:ascii="Times New Roman" w:hAnsi="Times New Roman" w:cs="Times New Roman"/>
          <w:i/>
          <w:sz w:val="24"/>
          <w:szCs w:val="24"/>
        </w:rPr>
        <w:t xml:space="preserve">des cellules </w:t>
      </w:r>
      <w:r w:rsidR="00D27D2B" w:rsidRPr="009E34E0">
        <w:rPr>
          <w:rFonts w:ascii="Times New Roman" w:hAnsi="Times New Roman" w:cs="Times New Roman"/>
          <w:i/>
          <w:sz w:val="24"/>
          <w:szCs w:val="24"/>
        </w:rPr>
        <w:t>leucémiques</w:t>
      </w:r>
      <w:r w:rsidR="00BD77D8">
        <w:rPr>
          <w:rFonts w:ascii="Times New Roman" w:hAnsi="Times New Roman" w:cs="Times New Roman"/>
          <w:sz w:val="24"/>
          <w:szCs w:val="24"/>
        </w:rPr>
        <w:t xml:space="preserve">. Ces cellules ressemblent en apparence à des cellules normales, mais leur structure chromosomique est en </w:t>
      </w:r>
      <w:r w:rsidR="00BD77D8">
        <w:rPr>
          <w:rFonts w:ascii="Times New Roman" w:hAnsi="Times New Roman" w:cs="Times New Roman"/>
          <w:sz w:val="24"/>
          <w:szCs w:val="24"/>
        </w:rPr>
        <w:lastRenderedPageBreak/>
        <w:t xml:space="preserve">réalité modifiée, ce qui leur confère des propriétés malignes. Les formes essentielles </w:t>
      </w:r>
      <w:r w:rsidR="00122B1A">
        <w:rPr>
          <w:rFonts w:ascii="Times New Roman" w:hAnsi="Times New Roman" w:cs="Times New Roman"/>
          <w:sz w:val="24"/>
          <w:szCs w:val="24"/>
        </w:rPr>
        <w:t>d'atypie</w:t>
      </w:r>
      <w:r w:rsidR="00BD77D8">
        <w:rPr>
          <w:rFonts w:ascii="Times New Roman" w:hAnsi="Times New Roman" w:cs="Times New Roman"/>
          <w:sz w:val="24"/>
          <w:szCs w:val="24"/>
        </w:rPr>
        <w:t xml:space="preserve"> cellulaire sont : la croissance, la structure, </w:t>
      </w:r>
      <w:r w:rsidR="00D27D2B">
        <w:rPr>
          <w:rFonts w:ascii="Times New Roman" w:hAnsi="Times New Roman" w:cs="Times New Roman"/>
          <w:sz w:val="24"/>
          <w:szCs w:val="24"/>
        </w:rPr>
        <w:t>la biochimie et la fonction</w:t>
      </w:r>
      <w:r w:rsidR="00BD77D8">
        <w:rPr>
          <w:rFonts w:ascii="Times New Roman" w:hAnsi="Times New Roman" w:cs="Times New Roman"/>
          <w:sz w:val="24"/>
          <w:szCs w:val="24"/>
        </w:rPr>
        <w:t xml:space="preserve">. </w:t>
      </w:r>
    </w:p>
    <w:p w14:paraId="7AB3CF7E" w14:textId="77777777" w:rsidR="008E0519" w:rsidRDefault="009B68E9" w:rsidP="009B68E9">
      <w:pPr>
        <w:ind w:left="-450"/>
        <w:jc w:val="both"/>
        <w:rPr>
          <w:rFonts w:ascii="Times New Roman" w:hAnsi="Times New Roman" w:cs="Times New Roman"/>
          <w:sz w:val="24"/>
          <w:szCs w:val="24"/>
        </w:rPr>
      </w:pPr>
      <w:r>
        <w:rPr>
          <w:rFonts w:ascii="Times New Roman" w:hAnsi="Times New Roman" w:cs="Times New Roman"/>
          <w:i/>
          <w:sz w:val="24"/>
          <w:szCs w:val="24"/>
        </w:rPr>
        <w:t xml:space="preserve">          </w:t>
      </w:r>
      <w:r w:rsidR="00690E06">
        <w:rPr>
          <w:rFonts w:ascii="Times New Roman" w:hAnsi="Times New Roman" w:cs="Times New Roman"/>
          <w:i/>
          <w:sz w:val="24"/>
          <w:szCs w:val="24"/>
        </w:rPr>
        <w:t xml:space="preserve">      </w:t>
      </w:r>
      <w:r w:rsidR="00122B1A">
        <w:rPr>
          <w:rFonts w:ascii="Times New Roman" w:hAnsi="Times New Roman" w:cs="Times New Roman"/>
          <w:i/>
          <w:sz w:val="24"/>
          <w:szCs w:val="24"/>
        </w:rPr>
        <w:t>L'atypie</w:t>
      </w:r>
      <w:r w:rsidR="00BD77D8" w:rsidRPr="00122B1A">
        <w:rPr>
          <w:rFonts w:ascii="Times New Roman" w:hAnsi="Times New Roman" w:cs="Times New Roman"/>
          <w:i/>
          <w:sz w:val="24"/>
          <w:szCs w:val="24"/>
        </w:rPr>
        <w:t xml:space="preserve"> de croissance </w:t>
      </w:r>
      <w:r w:rsidR="00BD77D8">
        <w:rPr>
          <w:rFonts w:ascii="Times New Roman" w:hAnsi="Times New Roman" w:cs="Times New Roman"/>
          <w:sz w:val="24"/>
          <w:szCs w:val="24"/>
        </w:rPr>
        <w:t xml:space="preserve">se caractérise par le fait </w:t>
      </w:r>
      <w:r w:rsidR="00122B1A">
        <w:rPr>
          <w:rFonts w:ascii="Times New Roman" w:hAnsi="Times New Roman" w:cs="Times New Roman"/>
          <w:sz w:val="24"/>
          <w:szCs w:val="24"/>
        </w:rPr>
        <w:t xml:space="preserve">qu'il existe </w:t>
      </w:r>
      <w:r w:rsidR="00BD77D8">
        <w:rPr>
          <w:rFonts w:ascii="Times New Roman" w:hAnsi="Times New Roman" w:cs="Times New Roman"/>
          <w:sz w:val="24"/>
          <w:szCs w:val="24"/>
        </w:rPr>
        <w:t xml:space="preserve">dans la </w:t>
      </w:r>
      <w:r w:rsidR="00122B1A">
        <w:rPr>
          <w:rFonts w:ascii="Times New Roman" w:hAnsi="Times New Roman" w:cs="Times New Roman"/>
          <w:sz w:val="24"/>
          <w:szCs w:val="24"/>
        </w:rPr>
        <w:t xml:space="preserve">moelle osseuse un processus de </w:t>
      </w:r>
      <w:r w:rsidR="00BD77D8">
        <w:rPr>
          <w:rFonts w:ascii="Times New Roman" w:hAnsi="Times New Roman" w:cs="Times New Roman"/>
          <w:sz w:val="24"/>
          <w:szCs w:val="24"/>
        </w:rPr>
        <w:t xml:space="preserve">« rajeunissement » pathologique des cellules hématopoïétiques, causé par une croissance diffuse de cellules blastiques – cellules </w:t>
      </w:r>
      <w:r w:rsidR="00122B1A">
        <w:rPr>
          <w:rFonts w:ascii="Times New Roman" w:hAnsi="Times New Roman" w:cs="Times New Roman"/>
          <w:sz w:val="24"/>
          <w:szCs w:val="24"/>
        </w:rPr>
        <w:t xml:space="preserve">leucémiques atypiques </w:t>
      </w:r>
      <w:r w:rsidR="00BD77D8">
        <w:rPr>
          <w:rFonts w:ascii="Times New Roman" w:hAnsi="Times New Roman" w:cs="Times New Roman"/>
          <w:sz w:val="24"/>
          <w:szCs w:val="24"/>
        </w:rPr>
        <w:t xml:space="preserve">– en plus des cellules hématopoïétiques normales. Les cellules blastiques </w:t>
      </w:r>
      <w:r w:rsidR="00122B1A">
        <w:rPr>
          <w:rFonts w:ascii="Times New Roman" w:hAnsi="Times New Roman" w:cs="Times New Roman"/>
          <w:sz w:val="24"/>
          <w:szCs w:val="24"/>
        </w:rPr>
        <w:t xml:space="preserve">atypiques </w:t>
      </w:r>
      <w:r w:rsidR="00BD77D8">
        <w:rPr>
          <w:rFonts w:ascii="Times New Roman" w:hAnsi="Times New Roman" w:cs="Times New Roman"/>
          <w:sz w:val="24"/>
          <w:szCs w:val="24"/>
        </w:rPr>
        <w:t xml:space="preserve">dans la leucose ne font qu'imiter les cellules normales en apparence, </w:t>
      </w:r>
      <w:r w:rsidR="008E0519">
        <w:rPr>
          <w:rFonts w:ascii="Times New Roman" w:hAnsi="Times New Roman" w:cs="Times New Roman"/>
          <w:sz w:val="24"/>
          <w:szCs w:val="24"/>
        </w:rPr>
        <w:t xml:space="preserve">mais elles se caractérisent en réalité par une activité proliférative élevée </w:t>
      </w:r>
      <w:r w:rsidR="001B7E26">
        <w:rPr>
          <w:rFonts w:ascii="Times New Roman" w:hAnsi="Times New Roman" w:cs="Times New Roman"/>
          <w:sz w:val="24"/>
          <w:szCs w:val="24"/>
        </w:rPr>
        <w:t xml:space="preserve">concomitante </w:t>
      </w:r>
      <w:r w:rsidR="008E0519">
        <w:rPr>
          <w:rFonts w:ascii="Times New Roman" w:hAnsi="Times New Roman" w:cs="Times New Roman"/>
          <w:sz w:val="24"/>
          <w:szCs w:val="24"/>
        </w:rPr>
        <w:t xml:space="preserve">à un processus de maturation réduit, voire arrêté. L'examen de la moelle osseuse, obtenu par </w:t>
      </w:r>
      <w:r w:rsidR="00D27D2B">
        <w:rPr>
          <w:rFonts w:ascii="Times New Roman" w:hAnsi="Times New Roman" w:cs="Times New Roman"/>
          <w:sz w:val="24"/>
          <w:szCs w:val="24"/>
        </w:rPr>
        <w:t>ponction</w:t>
      </w:r>
      <w:r w:rsidR="008E0519">
        <w:rPr>
          <w:rFonts w:ascii="Times New Roman" w:hAnsi="Times New Roman" w:cs="Times New Roman"/>
          <w:sz w:val="24"/>
          <w:szCs w:val="24"/>
        </w:rPr>
        <w:t xml:space="preserve"> osseuse, montre que plus de 20 % des </w:t>
      </w:r>
      <w:r w:rsidR="00D27D2B">
        <w:rPr>
          <w:rFonts w:ascii="Times New Roman" w:hAnsi="Times New Roman" w:cs="Times New Roman"/>
          <w:sz w:val="24"/>
          <w:szCs w:val="24"/>
        </w:rPr>
        <w:t xml:space="preserve">cellules médullaires sont </w:t>
      </w:r>
      <w:r w:rsidR="008E0519">
        <w:rPr>
          <w:rFonts w:ascii="Times New Roman" w:hAnsi="Times New Roman" w:cs="Times New Roman"/>
          <w:sz w:val="24"/>
          <w:szCs w:val="24"/>
        </w:rPr>
        <w:t xml:space="preserve">des cellules </w:t>
      </w:r>
      <w:r w:rsidR="00D27D2B">
        <w:rPr>
          <w:rFonts w:ascii="Times New Roman" w:hAnsi="Times New Roman" w:cs="Times New Roman"/>
          <w:sz w:val="24"/>
          <w:szCs w:val="24"/>
        </w:rPr>
        <w:t xml:space="preserve">leucémiques « blastiques </w:t>
      </w:r>
      <w:r w:rsidR="008E0519">
        <w:rPr>
          <w:rFonts w:ascii="Times New Roman" w:hAnsi="Times New Roman" w:cs="Times New Roman"/>
          <w:sz w:val="24"/>
          <w:szCs w:val="24"/>
        </w:rPr>
        <w:t xml:space="preserve">». Dans celles-ci, on peut observer une dissociation entre la maturation du noyau et celle des organites cytoplasmiques. On peut attester la présence de corpuscules d'Auer, une basophilie prononcée du cytoplasme, une granulation azurophile intense (granules primaires) tandis que la différenciation des granules secondaires est perturbée. </w:t>
      </w:r>
    </w:p>
    <w:p w14:paraId="5F2C1F77" w14:textId="77777777" w:rsidR="008E0519" w:rsidRDefault="008E0519" w:rsidP="003A74D5">
      <w:pPr>
        <w:ind w:firstLine="270"/>
        <w:jc w:val="both"/>
        <w:rPr>
          <w:rFonts w:ascii="Times New Roman" w:hAnsi="Times New Roman" w:cs="Times New Roman"/>
          <w:sz w:val="24"/>
          <w:szCs w:val="24"/>
        </w:rPr>
      </w:pPr>
      <w:r>
        <w:rPr>
          <w:rFonts w:ascii="Times New Roman" w:hAnsi="Times New Roman" w:cs="Times New Roman"/>
          <w:sz w:val="24"/>
          <w:szCs w:val="24"/>
        </w:rPr>
        <w:t xml:space="preserve">Le sang périphérique </w:t>
      </w:r>
      <w:r w:rsidR="001B7E26">
        <w:rPr>
          <w:rFonts w:ascii="Times New Roman" w:hAnsi="Times New Roman" w:cs="Times New Roman"/>
          <w:sz w:val="24"/>
          <w:szCs w:val="24"/>
        </w:rPr>
        <w:t xml:space="preserve">dans les leucémies </w:t>
      </w:r>
      <w:r>
        <w:rPr>
          <w:rFonts w:ascii="Times New Roman" w:hAnsi="Times New Roman" w:cs="Times New Roman"/>
          <w:sz w:val="24"/>
          <w:szCs w:val="24"/>
        </w:rPr>
        <w:t>se caractérise par un ensemble de modifications caractéristiques :</w:t>
      </w:r>
    </w:p>
    <w:p w14:paraId="3ABFFA76" w14:textId="77777777" w:rsidR="00056DE6" w:rsidRPr="009B68E9" w:rsidRDefault="008E0519" w:rsidP="009B68E9">
      <w:pPr>
        <w:pStyle w:val="Listparagraf"/>
        <w:numPr>
          <w:ilvl w:val="0"/>
          <w:numId w:val="3"/>
        </w:numPr>
        <w:ind w:left="-360" w:firstLine="630"/>
        <w:jc w:val="both"/>
        <w:rPr>
          <w:rFonts w:ascii="Times New Roman" w:hAnsi="Times New Roman" w:cs="Times New Roman"/>
          <w:sz w:val="24"/>
          <w:szCs w:val="24"/>
        </w:rPr>
      </w:pPr>
      <w:r>
        <w:rPr>
          <w:rFonts w:ascii="Times New Roman" w:hAnsi="Times New Roman" w:cs="Times New Roman"/>
          <w:sz w:val="24"/>
          <w:szCs w:val="24"/>
        </w:rPr>
        <w:t xml:space="preserve">Invasion </w:t>
      </w:r>
      <w:r w:rsidR="008C63FA">
        <w:rPr>
          <w:rFonts w:ascii="Times New Roman" w:hAnsi="Times New Roman" w:cs="Times New Roman"/>
          <w:sz w:val="24"/>
          <w:szCs w:val="24"/>
        </w:rPr>
        <w:t xml:space="preserve">du sang </w:t>
      </w:r>
      <w:r>
        <w:rPr>
          <w:rFonts w:ascii="Times New Roman" w:hAnsi="Times New Roman" w:cs="Times New Roman"/>
          <w:sz w:val="24"/>
          <w:szCs w:val="24"/>
        </w:rPr>
        <w:t>par des cellules blastiques résultant d'une prolifération accrue de cellules leucémiques atypiques. Il y a une libération accrue de ces cellules par la moelle osseuse en raison d'une augmentation de la perméabilité de la barrière histo-hématique. La présence de cellules leucémiques dans les tissus périphériques indique certainement un diagnostic de leucose et, lorsqu'il y a invasion du sang périphérique par des cellules blastiques, il s'agit certainement d'une leucose aiguë.</w:t>
      </w:r>
      <w:r w:rsidR="009B68E9">
        <w:rPr>
          <w:rFonts w:ascii="Times New Roman" w:hAnsi="Times New Roman" w:cs="Times New Roman"/>
          <w:sz w:val="24"/>
          <w:szCs w:val="24"/>
        </w:rPr>
        <w:t xml:space="preserve">          </w:t>
      </w:r>
      <w:r w:rsidR="00056DE6" w:rsidRPr="009B68E9">
        <w:rPr>
          <w:rFonts w:ascii="Times New Roman" w:hAnsi="Times New Roman" w:cs="Times New Roman"/>
          <w:sz w:val="24"/>
          <w:szCs w:val="24"/>
        </w:rPr>
        <w:t xml:space="preserve"> En fonction du nombre total de leucocytes et de cellules blastiques dans le sang périphérique, on peut </w:t>
      </w:r>
      <w:r w:rsidR="00D27D2B" w:rsidRPr="009B68E9">
        <w:rPr>
          <w:rFonts w:ascii="Times New Roman" w:hAnsi="Times New Roman" w:cs="Times New Roman"/>
          <w:sz w:val="24"/>
          <w:szCs w:val="24"/>
        </w:rPr>
        <w:t xml:space="preserve">distinguer </w:t>
      </w:r>
      <w:r w:rsidR="00056DE6" w:rsidRPr="009B68E9">
        <w:rPr>
          <w:rFonts w:ascii="Times New Roman" w:hAnsi="Times New Roman" w:cs="Times New Roman"/>
          <w:sz w:val="24"/>
          <w:szCs w:val="24"/>
        </w:rPr>
        <w:t>les formes suivantes de leucose :</w:t>
      </w:r>
    </w:p>
    <w:p w14:paraId="71F85FB9" w14:textId="77777777" w:rsidR="00056DE6" w:rsidRDefault="00056DE6" w:rsidP="00F91F92">
      <w:pPr>
        <w:pStyle w:val="Listparagraf"/>
        <w:numPr>
          <w:ilvl w:val="0"/>
          <w:numId w:val="10"/>
        </w:numPr>
        <w:jc w:val="both"/>
        <w:rPr>
          <w:rFonts w:ascii="Times New Roman" w:hAnsi="Times New Roman" w:cs="Times New Roman"/>
          <w:sz w:val="24"/>
          <w:szCs w:val="24"/>
        </w:rPr>
      </w:pPr>
      <w:r w:rsidRPr="009E34E0">
        <w:rPr>
          <w:rFonts w:ascii="Times New Roman" w:hAnsi="Times New Roman" w:cs="Times New Roman"/>
          <w:i/>
          <w:sz w:val="24"/>
          <w:szCs w:val="24"/>
        </w:rPr>
        <w:t xml:space="preserve">Leucose leucémique </w:t>
      </w:r>
      <w:r>
        <w:rPr>
          <w:rFonts w:ascii="Times New Roman" w:hAnsi="Times New Roman" w:cs="Times New Roman"/>
          <w:sz w:val="24"/>
          <w:szCs w:val="24"/>
        </w:rPr>
        <w:t>– caractérisée par une augmentation du nombre de leucocytes au-dessus de 100 000/mm</w:t>
      </w:r>
      <w:r w:rsidRPr="00056DE6">
        <w:rPr>
          <w:rFonts w:ascii="Times New Roman" w:hAnsi="Times New Roman" w:cs="Times New Roman"/>
          <w:sz w:val="24"/>
          <w:szCs w:val="24"/>
          <w:vertAlign w:val="superscript"/>
        </w:rPr>
        <w:t>3</w:t>
      </w:r>
      <w:r>
        <w:rPr>
          <w:rFonts w:ascii="Times New Roman" w:hAnsi="Times New Roman" w:cs="Times New Roman"/>
          <w:sz w:val="24"/>
          <w:szCs w:val="24"/>
        </w:rPr>
        <w:t xml:space="preserve">  associée à un nombre très élevé de cellules leucémiques blastiques dans le sang périphérique ;</w:t>
      </w:r>
    </w:p>
    <w:p w14:paraId="607D3AC2" w14:textId="77777777" w:rsidR="00056DE6" w:rsidRDefault="00056DE6" w:rsidP="00F91F92">
      <w:pPr>
        <w:pStyle w:val="Listparagraf"/>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 xml:space="preserve">Leucose subleucémique </w:t>
      </w:r>
      <w:r w:rsidRPr="00F91F92">
        <w:rPr>
          <w:rFonts w:ascii="Times New Roman" w:hAnsi="Times New Roman" w:cs="Times New Roman"/>
          <w:sz w:val="24"/>
          <w:szCs w:val="24"/>
        </w:rPr>
        <w:t>– caractérisée par une augmentation du nombre de leucocytes jusqu'à 80 000/mm</w:t>
      </w:r>
      <w:r w:rsidRPr="00F91F92">
        <w:rPr>
          <w:rFonts w:ascii="Times New Roman" w:hAnsi="Times New Roman" w:cs="Times New Roman"/>
          <w:sz w:val="24"/>
          <w:szCs w:val="24"/>
          <w:vertAlign w:val="superscript"/>
        </w:rPr>
        <w:t>3</w:t>
      </w:r>
      <w:r w:rsidRPr="00F91F92">
        <w:rPr>
          <w:rFonts w:ascii="Times New Roman" w:hAnsi="Times New Roman" w:cs="Times New Roman"/>
          <w:sz w:val="24"/>
          <w:szCs w:val="24"/>
        </w:rPr>
        <w:t xml:space="preserve">  associée à un nombre élevé de cellules blastiques leucémiques dans le sang périphérique ;</w:t>
      </w:r>
    </w:p>
    <w:p w14:paraId="3F441CBD" w14:textId="77777777" w:rsidR="00056DE6" w:rsidRDefault="00056DE6" w:rsidP="00F91F92">
      <w:pPr>
        <w:pStyle w:val="Listparagraf"/>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 xml:space="preserve">Leucose leucocytopénique </w:t>
      </w:r>
      <w:r w:rsidRPr="00F91F92">
        <w:rPr>
          <w:rFonts w:ascii="Times New Roman" w:hAnsi="Times New Roman" w:cs="Times New Roman"/>
          <w:sz w:val="24"/>
          <w:szCs w:val="24"/>
        </w:rPr>
        <w:t>– caractérisée par une diminution du nombre de leucocytes en dessous de 5 000/mm</w:t>
      </w:r>
      <w:r w:rsidRPr="00F91F92">
        <w:rPr>
          <w:rFonts w:ascii="Times New Roman" w:hAnsi="Times New Roman" w:cs="Times New Roman"/>
          <w:sz w:val="24"/>
          <w:szCs w:val="24"/>
          <w:vertAlign w:val="superscript"/>
        </w:rPr>
        <w:t>3</w:t>
      </w:r>
      <w:r w:rsidRPr="00F91F92">
        <w:rPr>
          <w:rFonts w:ascii="Times New Roman" w:hAnsi="Times New Roman" w:cs="Times New Roman"/>
          <w:sz w:val="24"/>
          <w:szCs w:val="24"/>
        </w:rPr>
        <w:t xml:space="preserve">  associée à la présence de cellules blastiques leucémiques dans le sang périphérique ;</w:t>
      </w:r>
    </w:p>
    <w:p w14:paraId="330F4698" w14:textId="77777777" w:rsidR="00056DE6" w:rsidRPr="00F91F92" w:rsidRDefault="00056DE6" w:rsidP="00F91F92">
      <w:pPr>
        <w:pStyle w:val="Listparagraf"/>
        <w:numPr>
          <w:ilvl w:val="0"/>
          <w:numId w:val="10"/>
        </w:numPr>
        <w:jc w:val="both"/>
        <w:rPr>
          <w:rFonts w:ascii="Times New Roman" w:hAnsi="Times New Roman" w:cs="Times New Roman"/>
          <w:sz w:val="24"/>
          <w:szCs w:val="24"/>
        </w:rPr>
      </w:pPr>
      <w:r w:rsidRPr="00F91F92">
        <w:rPr>
          <w:rFonts w:ascii="Times New Roman" w:hAnsi="Times New Roman" w:cs="Times New Roman"/>
          <w:i/>
          <w:sz w:val="24"/>
          <w:szCs w:val="24"/>
        </w:rPr>
        <w:t xml:space="preserve">Leucose aléukémique </w:t>
      </w:r>
      <w:r w:rsidRPr="00F91F92">
        <w:rPr>
          <w:rFonts w:ascii="Times New Roman" w:hAnsi="Times New Roman" w:cs="Times New Roman"/>
          <w:sz w:val="24"/>
          <w:szCs w:val="24"/>
        </w:rPr>
        <w:t>– caractérisée par un nombre normal de leucocytes – 5 000-6 000/mm</w:t>
      </w:r>
      <w:r w:rsidRPr="00F91F92">
        <w:rPr>
          <w:rFonts w:ascii="Times New Roman" w:hAnsi="Times New Roman" w:cs="Times New Roman"/>
          <w:sz w:val="24"/>
          <w:szCs w:val="24"/>
          <w:vertAlign w:val="superscript"/>
        </w:rPr>
        <w:t>3</w:t>
      </w:r>
      <w:r w:rsidR="00565063" w:rsidRPr="00F91F92">
        <w:rPr>
          <w:rFonts w:ascii="Times New Roman" w:hAnsi="Times New Roman" w:cs="Times New Roman"/>
          <w:sz w:val="24"/>
          <w:szCs w:val="24"/>
        </w:rPr>
        <w:t xml:space="preserve"> , il n'y a pas </w:t>
      </w:r>
      <w:r w:rsidRPr="00F91F92">
        <w:rPr>
          <w:rFonts w:ascii="Times New Roman" w:hAnsi="Times New Roman" w:cs="Times New Roman"/>
          <w:sz w:val="24"/>
          <w:szCs w:val="24"/>
        </w:rPr>
        <w:t>de cellules leucémiques blastiques dans le sang périphérique, mais il y a une augmentation du nombre de cellules leucémiques blastiques atypiques dans la moelle osseuse.</w:t>
      </w:r>
    </w:p>
    <w:p w14:paraId="6C13F714" w14:textId="77777777" w:rsidR="00056DE6" w:rsidRPr="00F91F92" w:rsidRDefault="00056DE6" w:rsidP="00F91F92">
      <w:pPr>
        <w:pStyle w:val="Listparagraf"/>
        <w:numPr>
          <w:ilvl w:val="0"/>
          <w:numId w:val="3"/>
        </w:numPr>
        <w:ind w:left="-270" w:firstLine="900"/>
        <w:jc w:val="both"/>
        <w:rPr>
          <w:rFonts w:ascii="Times New Roman" w:hAnsi="Times New Roman" w:cs="Times New Roman"/>
          <w:sz w:val="24"/>
          <w:szCs w:val="24"/>
        </w:rPr>
      </w:pPr>
      <w:r w:rsidRPr="00F91F92">
        <w:rPr>
          <w:rFonts w:ascii="Times New Roman" w:hAnsi="Times New Roman" w:cs="Times New Roman"/>
          <w:sz w:val="24"/>
          <w:szCs w:val="24"/>
        </w:rPr>
        <w:t>Présence de ce que l'on appelle un «</w:t>
      </w:r>
      <w:r w:rsidRPr="00F91F92">
        <w:rPr>
          <w:rFonts w:ascii="Times New Roman" w:hAnsi="Times New Roman" w:cs="Times New Roman"/>
          <w:i/>
          <w:sz w:val="24"/>
          <w:szCs w:val="24"/>
        </w:rPr>
        <w:t xml:space="preserve"> hiatus </w:t>
      </w:r>
      <w:r w:rsidRPr="00F91F92">
        <w:rPr>
          <w:rFonts w:ascii="Times New Roman" w:hAnsi="Times New Roman" w:cs="Times New Roman"/>
          <w:sz w:val="24"/>
          <w:szCs w:val="24"/>
        </w:rPr>
        <w:t xml:space="preserve">leucémique » – symptôme hématologique caractéristique de la leucose myéloblastique aiguë, caractérisé par l'invasion du sang périphérique par des cellules leucémiques blastiques qui circulent avec des cellules matures, tandis que les leucocytes jeunes intermédiaires (promyélocytes, myélocytes) </w:t>
      </w:r>
      <w:r w:rsidR="004F5E37" w:rsidRPr="00F91F92">
        <w:rPr>
          <w:rFonts w:ascii="Times New Roman" w:hAnsi="Times New Roman" w:cs="Times New Roman"/>
          <w:sz w:val="24"/>
          <w:szCs w:val="24"/>
        </w:rPr>
        <w:t>sont absents. Ce phénomène reflète des troubles de la prolifération des cellules leucémiques et un blocage de leur maturation.</w:t>
      </w:r>
    </w:p>
    <w:p w14:paraId="54FAAD81" w14:textId="77777777" w:rsidR="004F5E37" w:rsidRDefault="004F5E37" w:rsidP="00F91F92">
      <w:pPr>
        <w:pStyle w:val="Listparagraf"/>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lastRenderedPageBreak/>
        <w:t>Présence de ce qu'on appelle une « association</w:t>
      </w:r>
      <w:r w:rsidRPr="004F5E37">
        <w:rPr>
          <w:rFonts w:ascii="Times New Roman" w:hAnsi="Times New Roman" w:cs="Times New Roman"/>
          <w:i/>
          <w:sz w:val="24"/>
          <w:szCs w:val="24"/>
        </w:rPr>
        <w:t xml:space="preserve"> éosinophile-basophile </w:t>
      </w:r>
      <w:r>
        <w:rPr>
          <w:rFonts w:ascii="Times New Roman" w:hAnsi="Times New Roman" w:cs="Times New Roman"/>
          <w:sz w:val="24"/>
          <w:szCs w:val="24"/>
        </w:rPr>
        <w:t xml:space="preserve">» - symptôme hématologique caractéristique de la leucose myéloïde chronique, caractérisé par une augmentation concomitante du nombre d'éosinophiles et de basophiles dans le sang périphérique, ce qui indique la différenciation et la maturation de cellules blastiques leucémiques atypiques issues de </w:t>
      </w:r>
      <w:r w:rsidR="00122B1A">
        <w:rPr>
          <w:rFonts w:ascii="Times New Roman" w:hAnsi="Times New Roman" w:cs="Times New Roman"/>
          <w:sz w:val="24"/>
          <w:szCs w:val="24"/>
        </w:rPr>
        <w:t xml:space="preserve">la </w:t>
      </w:r>
      <w:r>
        <w:rPr>
          <w:rFonts w:ascii="Times New Roman" w:hAnsi="Times New Roman" w:cs="Times New Roman"/>
          <w:sz w:val="24"/>
          <w:szCs w:val="24"/>
        </w:rPr>
        <w:t xml:space="preserve">série des éosinophiles et des basophiles. </w:t>
      </w:r>
    </w:p>
    <w:p w14:paraId="2FDF15CA" w14:textId="77777777" w:rsidR="004F5E37" w:rsidRDefault="004F5E37" w:rsidP="00F91F92">
      <w:pPr>
        <w:pStyle w:val="Listparagraf"/>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t xml:space="preserve">Présence de ce qu'on appelle </w:t>
      </w:r>
      <w:r w:rsidR="0020312A">
        <w:rPr>
          <w:rFonts w:ascii="Times New Roman" w:hAnsi="Times New Roman" w:cs="Times New Roman"/>
          <w:sz w:val="24"/>
          <w:szCs w:val="24"/>
        </w:rPr>
        <w:t>les « empreintes de</w:t>
      </w:r>
      <w:r w:rsidRPr="007E758C">
        <w:rPr>
          <w:rFonts w:ascii="Times New Roman" w:hAnsi="Times New Roman" w:cs="Times New Roman"/>
          <w:i/>
          <w:sz w:val="24"/>
          <w:szCs w:val="24"/>
        </w:rPr>
        <w:t xml:space="preserve"> Botkin-Gumpreht</w:t>
      </w:r>
      <w:r>
        <w:rPr>
          <w:rFonts w:ascii="Times New Roman" w:hAnsi="Times New Roman" w:cs="Times New Roman"/>
          <w:sz w:val="24"/>
          <w:szCs w:val="24"/>
        </w:rPr>
        <w:t xml:space="preserve"> </w:t>
      </w:r>
      <w:r w:rsidR="0020312A">
        <w:rPr>
          <w:rFonts w:ascii="Times New Roman" w:hAnsi="Times New Roman" w:cs="Times New Roman"/>
          <w:sz w:val="24"/>
          <w:szCs w:val="24"/>
        </w:rPr>
        <w:t xml:space="preserve">» - des taches spécifiques (vestiges nucléaires de chromatine) que l'on peut trouver sur les frottis sanguins des patients atteints de leucose lymphoïde chronique, résultant d'une labilité accrue de la membrane nucléaire des cellules lymphoblastiques face aux facteurs mécaniques. </w:t>
      </w:r>
    </w:p>
    <w:p w14:paraId="1C53BDC0" w14:textId="77777777" w:rsidR="0020312A" w:rsidRDefault="0020312A" w:rsidP="00F91F92">
      <w:pPr>
        <w:pStyle w:val="Listparagraf"/>
        <w:numPr>
          <w:ilvl w:val="0"/>
          <w:numId w:val="3"/>
        </w:numPr>
        <w:ind w:left="-270" w:firstLine="450"/>
        <w:jc w:val="both"/>
        <w:rPr>
          <w:rFonts w:ascii="Times New Roman" w:hAnsi="Times New Roman" w:cs="Times New Roman"/>
          <w:sz w:val="24"/>
          <w:szCs w:val="24"/>
        </w:rPr>
      </w:pPr>
      <w:r>
        <w:rPr>
          <w:rFonts w:ascii="Times New Roman" w:hAnsi="Times New Roman" w:cs="Times New Roman"/>
          <w:sz w:val="24"/>
          <w:szCs w:val="24"/>
        </w:rPr>
        <w:t xml:space="preserve">Présence de granulations </w:t>
      </w:r>
      <w:r w:rsidR="001B7E26">
        <w:rPr>
          <w:rFonts w:ascii="Times New Roman" w:hAnsi="Times New Roman" w:cs="Times New Roman"/>
          <w:sz w:val="24"/>
          <w:szCs w:val="24"/>
        </w:rPr>
        <w:t xml:space="preserve">azurophiles </w:t>
      </w:r>
      <w:r>
        <w:rPr>
          <w:rFonts w:ascii="Times New Roman" w:hAnsi="Times New Roman" w:cs="Times New Roman"/>
          <w:sz w:val="24"/>
          <w:szCs w:val="24"/>
        </w:rPr>
        <w:t xml:space="preserve">et de corpuscules d'Auer - granulations </w:t>
      </w:r>
      <w:r w:rsidR="001B7E26">
        <w:rPr>
          <w:rFonts w:ascii="Times New Roman" w:hAnsi="Times New Roman" w:cs="Times New Roman"/>
          <w:sz w:val="24"/>
          <w:szCs w:val="24"/>
        </w:rPr>
        <w:t>azurophiles</w:t>
      </w:r>
      <w:r>
        <w:rPr>
          <w:rFonts w:ascii="Times New Roman" w:hAnsi="Times New Roman" w:cs="Times New Roman"/>
          <w:sz w:val="24"/>
          <w:szCs w:val="24"/>
        </w:rPr>
        <w:t xml:space="preserve"> nombreuses et volumineuses dans le cytoplasme des neutrophiles, avec certaines inclusions en </w:t>
      </w:r>
      <w:r w:rsidR="001B7E26">
        <w:rPr>
          <w:rFonts w:ascii="Times New Roman" w:hAnsi="Times New Roman" w:cs="Times New Roman"/>
          <w:sz w:val="24"/>
          <w:szCs w:val="24"/>
        </w:rPr>
        <w:t xml:space="preserve">forme de bâtonnets ressemblant à des cristaux. </w:t>
      </w:r>
      <w:r>
        <w:rPr>
          <w:rFonts w:ascii="Times New Roman" w:hAnsi="Times New Roman" w:cs="Times New Roman"/>
          <w:sz w:val="24"/>
          <w:szCs w:val="24"/>
        </w:rPr>
        <w:t xml:space="preserve">Il s'agit d'un symptôme hématologique caractéristique de la leucose </w:t>
      </w:r>
      <w:r w:rsidR="00565063">
        <w:rPr>
          <w:rFonts w:ascii="Times New Roman" w:hAnsi="Times New Roman" w:cs="Times New Roman"/>
          <w:sz w:val="24"/>
          <w:szCs w:val="24"/>
        </w:rPr>
        <w:t>myéloblastique</w:t>
      </w:r>
      <w:r>
        <w:rPr>
          <w:rFonts w:ascii="Times New Roman" w:hAnsi="Times New Roman" w:cs="Times New Roman"/>
          <w:sz w:val="24"/>
          <w:szCs w:val="24"/>
        </w:rPr>
        <w:t xml:space="preserve"> aiguë.</w:t>
      </w:r>
    </w:p>
    <w:p w14:paraId="53A340A5" w14:textId="77777777" w:rsidR="0020312A" w:rsidRDefault="00122B1A" w:rsidP="009B68E9">
      <w:pPr>
        <w:ind w:left="-270" w:firstLine="900"/>
        <w:jc w:val="both"/>
        <w:rPr>
          <w:rFonts w:ascii="Times New Roman" w:hAnsi="Times New Roman" w:cs="Times New Roman"/>
          <w:sz w:val="24"/>
          <w:szCs w:val="24"/>
        </w:rPr>
      </w:pPr>
      <w:r>
        <w:rPr>
          <w:rFonts w:ascii="Times New Roman" w:hAnsi="Times New Roman" w:cs="Times New Roman"/>
          <w:b/>
          <w:sz w:val="24"/>
          <w:szCs w:val="24"/>
        </w:rPr>
        <w:t>L'atypie</w:t>
      </w:r>
      <w:r w:rsidR="0020312A" w:rsidRPr="0020312A">
        <w:rPr>
          <w:rFonts w:ascii="Times New Roman" w:hAnsi="Times New Roman" w:cs="Times New Roman"/>
          <w:b/>
          <w:sz w:val="24"/>
          <w:szCs w:val="24"/>
        </w:rPr>
        <w:t xml:space="preserve"> structurelle </w:t>
      </w:r>
      <w:r w:rsidR="0020312A">
        <w:rPr>
          <w:rFonts w:ascii="Times New Roman" w:hAnsi="Times New Roman" w:cs="Times New Roman"/>
          <w:sz w:val="24"/>
          <w:szCs w:val="24"/>
        </w:rPr>
        <w:t xml:space="preserve">désigne d'une part les modifications au niveau de la cellule (forme, taille, taille du noyau, relation entre la taille du noyau et </w:t>
      </w:r>
      <w:r>
        <w:rPr>
          <w:rFonts w:ascii="Times New Roman" w:hAnsi="Times New Roman" w:cs="Times New Roman"/>
          <w:i/>
          <w:sz w:val="24"/>
          <w:szCs w:val="24"/>
        </w:rPr>
        <w:t>le</w:t>
      </w:r>
      <w:r w:rsidR="0020312A">
        <w:rPr>
          <w:rFonts w:ascii="Times New Roman" w:hAnsi="Times New Roman" w:cs="Times New Roman"/>
          <w:sz w:val="24"/>
          <w:szCs w:val="24"/>
        </w:rPr>
        <w:t xml:space="preserve"> cytoplasme) et d'autre part les modifications de la corrélation quantitative, c'est-à-dire la corrélation entre le nombre de cellules leucémiques et les autres cellules hématopoïétiques pouvant exister dans cette forme de leucose (</w:t>
      </w:r>
      <w:r w:rsidRPr="00E25DDB">
        <w:rPr>
          <w:rFonts w:ascii="Times New Roman" w:hAnsi="Times New Roman" w:cs="Times New Roman"/>
          <w:i/>
          <w:sz w:val="24"/>
          <w:szCs w:val="24"/>
        </w:rPr>
        <w:t>atypie</w:t>
      </w:r>
      <w:r w:rsidR="0020312A" w:rsidRPr="00E25DDB">
        <w:rPr>
          <w:rFonts w:ascii="Times New Roman" w:hAnsi="Times New Roman" w:cs="Times New Roman"/>
          <w:i/>
          <w:sz w:val="24"/>
          <w:szCs w:val="24"/>
        </w:rPr>
        <w:t xml:space="preserve"> tissulaire</w:t>
      </w:r>
      <w:r>
        <w:rPr>
          <w:rFonts w:ascii="Times New Roman" w:hAnsi="Times New Roman" w:cs="Times New Roman"/>
          <w:sz w:val="24"/>
          <w:szCs w:val="24"/>
        </w:rPr>
        <w:t>)</w:t>
      </w:r>
      <w:r w:rsidR="0020312A">
        <w:rPr>
          <w:rFonts w:ascii="Times New Roman" w:hAnsi="Times New Roman" w:cs="Times New Roman"/>
          <w:sz w:val="24"/>
          <w:szCs w:val="24"/>
        </w:rPr>
        <w:t xml:space="preserve">. </w:t>
      </w:r>
    </w:p>
    <w:p w14:paraId="38F3E83D" w14:textId="77777777" w:rsidR="0020312A" w:rsidRDefault="0020312A" w:rsidP="009B68E9">
      <w:pPr>
        <w:ind w:left="-180" w:firstLine="450"/>
        <w:jc w:val="both"/>
        <w:rPr>
          <w:rFonts w:ascii="Times New Roman" w:hAnsi="Times New Roman" w:cs="Times New Roman"/>
          <w:sz w:val="24"/>
          <w:szCs w:val="24"/>
        </w:rPr>
      </w:pPr>
      <w:r w:rsidRPr="0020312A">
        <w:rPr>
          <w:rFonts w:ascii="Times New Roman" w:hAnsi="Times New Roman" w:cs="Times New Roman"/>
          <w:sz w:val="24"/>
          <w:szCs w:val="24"/>
        </w:rPr>
        <w:t xml:space="preserve">Exemple : dans la leucose myéloblastique aiguë, on peut trouver trois populations cellulaires </w:t>
      </w:r>
      <w:r>
        <w:rPr>
          <w:rFonts w:ascii="Times New Roman" w:hAnsi="Times New Roman" w:cs="Times New Roman"/>
          <w:sz w:val="24"/>
          <w:szCs w:val="24"/>
        </w:rPr>
        <w:t>de neutrophiles circulants : les neutrophiles qui présentent uniquement une granulation austrophile</w:t>
      </w:r>
      <w:r w:rsidR="00427AE8">
        <w:rPr>
          <w:rFonts w:ascii="Times New Roman" w:hAnsi="Times New Roman" w:cs="Times New Roman"/>
          <w:sz w:val="24"/>
          <w:szCs w:val="24"/>
        </w:rPr>
        <w:t xml:space="preserve">, sans granulation secondaire spécifique ; les neutrophiles qui présentent uniquement une granulation secondaire spécifique, sans granulation austrophile primaire ; les neutrophiles qui présentent à la fois une granulation primaire et une granulation secondaire, mais dont ces granulations sont dépourvues de peroxydase spécifique. Tout cela confirme le fait que dans la leucose myéloblastique aiguë, le processus normal de différenciation des neutrophiles est perturbé. </w:t>
      </w:r>
    </w:p>
    <w:p w14:paraId="00212E07" w14:textId="77777777" w:rsidR="00427AE8" w:rsidRDefault="00122B1A" w:rsidP="00690E06">
      <w:pPr>
        <w:ind w:left="-270" w:firstLine="990"/>
        <w:jc w:val="both"/>
        <w:rPr>
          <w:rFonts w:ascii="Times New Roman" w:hAnsi="Times New Roman" w:cs="Times New Roman"/>
          <w:sz w:val="24"/>
          <w:szCs w:val="24"/>
        </w:rPr>
      </w:pPr>
      <w:r>
        <w:rPr>
          <w:rFonts w:ascii="Times New Roman" w:hAnsi="Times New Roman" w:cs="Times New Roman"/>
          <w:sz w:val="24"/>
          <w:szCs w:val="24"/>
        </w:rPr>
        <w:t>L'atypie</w:t>
      </w:r>
      <w:r w:rsidR="00427AE8">
        <w:rPr>
          <w:rFonts w:ascii="Times New Roman" w:hAnsi="Times New Roman" w:cs="Times New Roman"/>
          <w:sz w:val="24"/>
          <w:szCs w:val="24"/>
        </w:rPr>
        <w:t xml:space="preserve"> structurelle peut être déterminée par des modifications au niveau du génome qui se manifestent par des troubles de la synthèse des acides nucléiques, des protéines, des graisses ainsi que d'autres facteurs nécessaires aux processus plastiques dans les cellules hématopoïétiques. </w:t>
      </w:r>
    </w:p>
    <w:p w14:paraId="13EF690F" w14:textId="77777777" w:rsidR="00427AE8" w:rsidRDefault="00122B1A" w:rsidP="00690E06">
      <w:pPr>
        <w:ind w:left="-360" w:firstLine="1080"/>
        <w:jc w:val="both"/>
        <w:rPr>
          <w:rFonts w:ascii="Times New Roman" w:hAnsi="Times New Roman" w:cs="Times New Roman"/>
          <w:sz w:val="24"/>
          <w:szCs w:val="24"/>
        </w:rPr>
      </w:pPr>
      <w:r>
        <w:rPr>
          <w:rFonts w:ascii="Times New Roman" w:hAnsi="Times New Roman" w:cs="Times New Roman"/>
          <w:b/>
          <w:sz w:val="24"/>
          <w:szCs w:val="24"/>
        </w:rPr>
        <w:t>Atypie</w:t>
      </w:r>
      <w:r w:rsidR="00427AE8" w:rsidRPr="00427AE8">
        <w:rPr>
          <w:rFonts w:ascii="Times New Roman" w:hAnsi="Times New Roman" w:cs="Times New Roman"/>
          <w:b/>
          <w:sz w:val="24"/>
          <w:szCs w:val="24"/>
        </w:rPr>
        <w:t xml:space="preserve"> biochimique</w:t>
      </w:r>
      <w:r w:rsidR="004E4C2F">
        <w:rPr>
          <w:rFonts w:ascii="Times New Roman" w:hAnsi="Times New Roman" w:cs="Times New Roman"/>
          <w:sz w:val="24"/>
          <w:szCs w:val="24"/>
        </w:rPr>
        <w:t xml:space="preserve">. </w:t>
      </w:r>
      <w:r w:rsidR="00427AE8">
        <w:rPr>
          <w:rFonts w:ascii="Times New Roman" w:hAnsi="Times New Roman" w:cs="Times New Roman"/>
          <w:sz w:val="24"/>
          <w:szCs w:val="24"/>
        </w:rPr>
        <w:t xml:space="preserve">La leucose myéloblastique aiguë se caractérise par des troubles de la synthèse de certaines enzymes, par exemple la phosphatase acide et la myéloperoxydase, qui entraînent des troubles métaboliques. Dans </w:t>
      </w:r>
      <w:r w:rsidR="00427AE8" w:rsidRPr="00427AE8">
        <w:rPr>
          <w:rFonts w:ascii="Times New Roman" w:hAnsi="Times New Roman" w:cs="Times New Roman"/>
          <w:sz w:val="24"/>
          <w:szCs w:val="24"/>
        </w:rPr>
        <w:t xml:space="preserve">la lympholeucose, les lymphocytes B atypiques peuvent </w:t>
      </w:r>
      <w:r w:rsidR="00D27D2B">
        <w:rPr>
          <w:rFonts w:ascii="Times New Roman" w:hAnsi="Times New Roman" w:cs="Times New Roman"/>
          <w:sz w:val="24"/>
          <w:szCs w:val="24"/>
        </w:rPr>
        <w:t xml:space="preserve">synthétiser </w:t>
      </w:r>
      <w:r w:rsidR="00427AE8">
        <w:rPr>
          <w:rFonts w:ascii="Times New Roman" w:hAnsi="Times New Roman" w:cs="Times New Roman"/>
          <w:sz w:val="24"/>
          <w:szCs w:val="24"/>
        </w:rPr>
        <w:t xml:space="preserve">des immunoglobulines anormales (absence de liaison disulfure) – </w:t>
      </w:r>
      <w:r w:rsidR="00427AE8" w:rsidRPr="00427AE8">
        <w:rPr>
          <w:rFonts w:ascii="Times New Roman" w:hAnsi="Times New Roman" w:cs="Times New Roman"/>
          <w:i/>
          <w:sz w:val="24"/>
          <w:szCs w:val="24"/>
        </w:rPr>
        <w:t>paraprotéinémie</w:t>
      </w:r>
      <w:r w:rsidR="00427AE8">
        <w:rPr>
          <w:rFonts w:ascii="Times New Roman" w:hAnsi="Times New Roman" w:cs="Times New Roman"/>
          <w:sz w:val="24"/>
          <w:szCs w:val="24"/>
        </w:rPr>
        <w:t xml:space="preserve">. </w:t>
      </w:r>
    </w:p>
    <w:p w14:paraId="629E25DC" w14:textId="77777777" w:rsidR="00427AE8" w:rsidRDefault="00427AE8" w:rsidP="00690E06">
      <w:pPr>
        <w:ind w:left="-360" w:firstLine="1050"/>
        <w:jc w:val="both"/>
        <w:rPr>
          <w:rFonts w:ascii="Times New Roman" w:hAnsi="Times New Roman" w:cs="Times New Roman"/>
          <w:sz w:val="24"/>
          <w:szCs w:val="24"/>
        </w:rPr>
      </w:pPr>
      <w:r>
        <w:rPr>
          <w:rFonts w:ascii="Times New Roman" w:hAnsi="Times New Roman" w:cs="Times New Roman"/>
          <w:sz w:val="24"/>
          <w:szCs w:val="24"/>
        </w:rPr>
        <w:t xml:space="preserve">Dans la leucose, on peut observer </w:t>
      </w:r>
      <w:r w:rsidRPr="00427AE8">
        <w:rPr>
          <w:rFonts w:ascii="Times New Roman" w:hAnsi="Times New Roman" w:cs="Times New Roman"/>
          <w:i/>
          <w:sz w:val="24"/>
          <w:szCs w:val="24"/>
        </w:rPr>
        <w:t>une dysprotéinémie</w:t>
      </w:r>
      <w:r>
        <w:rPr>
          <w:rFonts w:ascii="Times New Roman" w:hAnsi="Times New Roman" w:cs="Times New Roman"/>
          <w:sz w:val="24"/>
          <w:szCs w:val="24"/>
        </w:rPr>
        <w:t xml:space="preserve">, c'est-à-dire une modification de la corrélation entre les albumines et les globulines, avec une surproduction (par les cellules leucémiques) d'immunoglobulines. Tous ces changements peuvent </w:t>
      </w:r>
      <w:r w:rsidR="00C504CC">
        <w:rPr>
          <w:rFonts w:ascii="Times New Roman" w:hAnsi="Times New Roman" w:cs="Times New Roman"/>
          <w:sz w:val="24"/>
          <w:szCs w:val="24"/>
        </w:rPr>
        <w:t xml:space="preserve">s'expliquer par </w:t>
      </w:r>
      <w:r>
        <w:rPr>
          <w:rFonts w:ascii="Times New Roman" w:hAnsi="Times New Roman" w:cs="Times New Roman"/>
          <w:sz w:val="24"/>
          <w:szCs w:val="24"/>
        </w:rPr>
        <w:t xml:space="preserve">une modification de l'information génétique dans les cellules leucémiques atypiques, avec des mutations au niveau de certains gènes responsables de la synthèse de </w:t>
      </w:r>
      <w:r w:rsidR="00C504CC">
        <w:rPr>
          <w:rFonts w:ascii="Times New Roman" w:hAnsi="Times New Roman" w:cs="Times New Roman"/>
          <w:sz w:val="24"/>
          <w:szCs w:val="24"/>
        </w:rPr>
        <w:t xml:space="preserve">molécules protéiques qualitativement modifiées, ce qui entraîne divers troubles métaboliques. </w:t>
      </w:r>
    </w:p>
    <w:p w14:paraId="681F6715" w14:textId="77777777" w:rsidR="00C504CC" w:rsidRDefault="00122B1A" w:rsidP="005D2D66">
      <w:pPr>
        <w:ind w:left="-360" w:firstLine="1050"/>
        <w:jc w:val="both"/>
        <w:rPr>
          <w:rFonts w:ascii="Times New Roman" w:hAnsi="Times New Roman" w:cs="Times New Roman"/>
          <w:sz w:val="24"/>
          <w:szCs w:val="24"/>
        </w:rPr>
      </w:pPr>
      <w:r>
        <w:rPr>
          <w:rFonts w:ascii="Times New Roman" w:hAnsi="Times New Roman" w:cs="Times New Roman"/>
          <w:b/>
          <w:sz w:val="24"/>
          <w:szCs w:val="24"/>
        </w:rPr>
        <w:t xml:space="preserve">Atypie fonctionnelle </w:t>
      </w:r>
      <w:r w:rsidR="00D83BBA">
        <w:rPr>
          <w:rFonts w:ascii="Times New Roman" w:hAnsi="Times New Roman" w:cs="Times New Roman"/>
          <w:sz w:val="24"/>
          <w:szCs w:val="24"/>
        </w:rPr>
        <w:t xml:space="preserve">– dans la leucose, cela représente un dysfonctionnement des cellules leucémiques qui perdent leur activité fonctionnelle spécifique, se manifestant par une diminution de la </w:t>
      </w:r>
      <w:r w:rsidR="00D83BBA">
        <w:rPr>
          <w:rFonts w:ascii="Times New Roman" w:hAnsi="Times New Roman" w:cs="Times New Roman"/>
          <w:sz w:val="24"/>
          <w:szCs w:val="24"/>
        </w:rPr>
        <w:lastRenderedPageBreak/>
        <w:t xml:space="preserve">fonction phagocytaire, des troubles des mécanismes nécessaires à la réalisation de l'immunité humorale et cellulaire, avec le développement chez ces patients d'états d'immunodéficience caractérisés par une réduction marquée de la résistance antitumorale et anti-infectieuse. </w:t>
      </w:r>
    </w:p>
    <w:p w14:paraId="17C26DD8" w14:textId="77777777" w:rsidR="00D83BBA" w:rsidRDefault="00D83BBA" w:rsidP="009B68E9">
      <w:pPr>
        <w:ind w:left="-270" w:firstLine="960"/>
        <w:jc w:val="both"/>
        <w:rPr>
          <w:rFonts w:ascii="Times New Roman" w:hAnsi="Times New Roman" w:cs="Times New Roman"/>
          <w:sz w:val="24"/>
          <w:szCs w:val="24"/>
        </w:rPr>
      </w:pPr>
      <w:r w:rsidRPr="00D83BBA">
        <w:rPr>
          <w:rFonts w:ascii="Times New Roman" w:hAnsi="Times New Roman" w:cs="Times New Roman"/>
          <w:sz w:val="24"/>
          <w:szCs w:val="24"/>
        </w:rPr>
        <w:t xml:space="preserve">Le dysfonctionnement des cellules leucémiques est le résultat de </w:t>
      </w:r>
      <w:r>
        <w:rPr>
          <w:rFonts w:ascii="Times New Roman" w:hAnsi="Times New Roman" w:cs="Times New Roman"/>
          <w:sz w:val="24"/>
          <w:szCs w:val="24"/>
        </w:rPr>
        <w:t xml:space="preserve">troubles de la maturation </w:t>
      </w:r>
      <w:r w:rsidR="00D80FF0">
        <w:rPr>
          <w:rFonts w:ascii="Times New Roman" w:hAnsi="Times New Roman" w:cs="Times New Roman"/>
          <w:sz w:val="24"/>
          <w:szCs w:val="24"/>
        </w:rPr>
        <w:t>des leucocytes</w:t>
      </w:r>
      <w:r>
        <w:rPr>
          <w:rFonts w:ascii="Times New Roman" w:hAnsi="Times New Roman" w:cs="Times New Roman"/>
          <w:sz w:val="24"/>
          <w:szCs w:val="24"/>
        </w:rPr>
        <w:t xml:space="preserve">, caractérisés à la fois par </w:t>
      </w:r>
      <w:r w:rsidR="00D80FF0">
        <w:rPr>
          <w:rFonts w:ascii="Times New Roman" w:hAnsi="Times New Roman" w:cs="Times New Roman"/>
          <w:sz w:val="24"/>
          <w:szCs w:val="24"/>
        </w:rPr>
        <w:t xml:space="preserve">une diminution </w:t>
      </w:r>
      <w:r>
        <w:rPr>
          <w:rFonts w:ascii="Times New Roman" w:hAnsi="Times New Roman" w:cs="Times New Roman"/>
          <w:sz w:val="24"/>
          <w:szCs w:val="24"/>
        </w:rPr>
        <w:t xml:space="preserve">de l'activité ou des changements structurels des enzymes leucocytaires (enzymopathies) ou des changements </w:t>
      </w:r>
      <w:r w:rsidR="00565063">
        <w:rPr>
          <w:rFonts w:ascii="Times New Roman" w:hAnsi="Times New Roman" w:cs="Times New Roman"/>
          <w:sz w:val="24"/>
          <w:szCs w:val="24"/>
        </w:rPr>
        <w:t>au niveau de la membrane leucocytaire (</w:t>
      </w:r>
      <w:r>
        <w:rPr>
          <w:rFonts w:ascii="Times New Roman" w:hAnsi="Times New Roman" w:cs="Times New Roman"/>
          <w:sz w:val="24"/>
          <w:szCs w:val="24"/>
        </w:rPr>
        <w:t>membranopathies)</w:t>
      </w:r>
      <w:r w:rsidR="00D80FF0">
        <w:rPr>
          <w:rFonts w:ascii="Times New Roman" w:hAnsi="Times New Roman" w:cs="Times New Roman"/>
          <w:sz w:val="24"/>
          <w:szCs w:val="24"/>
        </w:rPr>
        <w:t>.  De plus</w:t>
      </w:r>
      <w:r w:rsidR="00122B1A">
        <w:rPr>
          <w:rFonts w:ascii="Times New Roman" w:hAnsi="Times New Roman" w:cs="Times New Roman"/>
          <w:sz w:val="24"/>
          <w:szCs w:val="24"/>
        </w:rPr>
        <w:t xml:space="preserve">, </w:t>
      </w:r>
      <w:r w:rsidR="00D80FF0">
        <w:rPr>
          <w:rFonts w:ascii="Times New Roman" w:hAnsi="Times New Roman" w:cs="Times New Roman"/>
          <w:sz w:val="24"/>
          <w:szCs w:val="24"/>
        </w:rPr>
        <w:t xml:space="preserve">l'ensemble des </w:t>
      </w:r>
      <w:r w:rsidR="00122B1A">
        <w:rPr>
          <w:rFonts w:ascii="Times New Roman" w:hAnsi="Times New Roman" w:cs="Times New Roman"/>
          <w:sz w:val="24"/>
          <w:szCs w:val="24"/>
        </w:rPr>
        <w:t xml:space="preserve">changements déterminés par l'atypie tumorale </w:t>
      </w:r>
      <w:r w:rsidR="0000488F">
        <w:rPr>
          <w:rFonts w:ascii="Times New Roman" w:hAnsi="Times New Roman" w:cs="Times New Roman"/>
          <w:sz w:val="24"/>
          <w:szCs w:val="24"/>
        </w:rPr>
        <w:t xml:space="preserve">conduit </w:t>
      </w:r>
      <w:r w:rsidR="00D80FF0">
        <w:rPr>
          <w:rFonts w:ascii="Times New Roman" w:hAnsi="Times New Roman" w:cs="Times New Roman"/>
          <w:sz w:val="24"/>
          <w:szCs w:val="24"/>
        </w:rPr>
        <w:t xml:space="preserve">également </w:t>
      </w:r>
      <w:r w:rsidR="00122B1A">
        <w:rPr>
          <w:rFonts w:ascii="Times New Roman" w:hAnsi="Times New Roman" w:cs="Times New Roman"/>
          <w:sz w:val="24"/>
          <w:szCs w:val="24"/>
        </w:rPr>
        <w:t xml:space="preserve">au </w:t>
      </w:r>
      <w:r w:rsidR="00D80FF0">
        <w:rPr>
          <w:rFonts w:ascii="Times New Roman" w:hAnsi="Times New Roman" w:cs="Times New Roman"/>
          <w:sz w:val="24"/>
          <w:szCs w:val="24"/>
        </w:rPr>
        <w:t xml:space="preserve">développement de nombreuses manifestations non spécifiques dans la leucose.  Par exemple, l'inflammation chez les patients atteints de leucose se développe avec </w:t>
      </w:r>
      <w:r w:rsidR="00565063">
        <w:rPr>
          <w:rFonts w:ascii="Times New Roman" w:hAnsi="Times New Roman" w:cs="Times New Roman"/>
          <w:sz w:val="24"/>
          <w:szCs w:val="24"/>
        </w:rPr>
        <w:t xml:space="preserve">une prévalence de réactions altératives, </w:t>
      </w:r>
      <w:r w:rsidR="00D80FF0">
        <w:rPr>
          <w:rFonts w:ascii="Times New Roman" w:hAnsi="Times New Roman" w:cs="Times New Roman"/>
          <w:sz w:val="24"/>
          <w:szCs w:val="24"/>
        </w:rPr>
        <w:t xml:space="preserve">exsudatives et même </w:t>
      </w:r>
      <w:r w:rsidR="00122B1A">
        <w:rPr>
          <w:rFonts w:ascii="Times New Roman" w:hAnsi="Times New Roman" w:cs="Times New Roman"/>
          <w:sz w:val="24"/>
          <w:szCs w:val="24"/>
        </w:rPr>
        <w:t xml:space="preserve">nécrotiques. </w:t>
      </w:r>
      <w:r w:rsidR="00D80FF0">
        <w:rPr>
          <w:rFonts w:ascii="Times New Roman" w:hAnsi="Times New Roman" w:cs="Times New Roman"/>
          <w:sz w:val="24"/>
          <w:szCs w:val="24"/>
        </w:rPr>
        <w:t xml:space="preserve">Une telle évolution de l'inflammation dans la leucose peut s'expliquer par une suppression profonde des mécanismes immunitaires, une suppression de la synthèse d'anticorps, une augmentation de la perméabilité de la paroi vasculaire et d'autres </w:t>
      </w:r>
      <w:r w:rsidR="00122B1A">
        <w:rPr>
          <w:rFonts w:ascii="Times New Roman" w:hAnsi="Times New Roman" w:cs="Times New Roman"/>
          <w:sz w:val="24"/>
          <w:szCs w:val="24"/>
        </w:rPr>
        <w:t xml:space="preserve">changements </w:t>
      </w:r>
      <w:r w:rsidR="00D80FF0">
        <w:rPr>
          <w:rFonts w:ascii="Times New Roman" w:hAnsi="Times New Roman" w:cs="Times New Roman"/>
          <w:sz w:val="24"/>
          <w:szCs w:val="24"/>
        </w:rPr>
        <w:t>développés à la suite de foyers extramédullaires d'hématopoïèse.</w:t>
      </w:r>
    </w:p>
    <w:p w14:paraId="18FCA973" w14:textId="77777777" w:rsidR="0000488F" w:rsidRDefault="0000488F" w:rsidP="009B68E9">
      <w:pPr>
        <w:ind w:left="-270" w:firstLine="960"/>
        <w:jc w:val="both"/>
        <w:rPr>
          <w:rFonts w:ascii="Times New Roman" w:hAnsi="Times New Roman" w:cs="Times New Roman"/>
          <w:sz w:val="24"/>
          <w:szCs w:val="24"/>
        </w:rPr>
      </w:pPr>
      <w:r w:rsidRPr="00A6074A">
        <w:rPr>
          <w:rFonts w:ascii="Times New Roman" w:hAnsi="Times New Roman" w:cs="Times New Roman"/>
          <w:b/>
          <w:sz w:val="24"/>
          <w:szCs w:val="24"/>
        </w:rPr>
        <w:t xml:space="preserve">L'origine clonale de la leucose </w:t>
      </w:r>
      <w:r>
        <w:rPr>
          <w:rFonts w:ascii="Times New Roman" w:hAnsi="Times New Roman" w:cs="Times New Roman"/>
          <w:sz w:val="24"/>
          <w:szCs w:val="24"/>
        </w:rPr>
        <w:t xml:space="preserve">représente la deuxième particularité importante du mécanisme de développement de la leucose, qui stipule que les cellules leucémiques représentent des clones, c'est-à-dire des colonies de cellules issues d'une seule cellule mutante qui en conservent toutes les caractéristiques. De plus, celles-ci proviennent de cellules « souches », sont facilement libérées dans le sang périphérique et peuvent former des colonies partout dans le tissu hématopoïétique. La formation de colonies détermine le processus de métastase dès le début du processus tumoral, ce phénomène n'étant </w:t>
      </w:r>
      <w:r w:rsidR="00565063">
        <w:rPr>
          <w:rFonts w:ascii="Times New Roman" w:hAnsi="Times New Roman" w:cs="Times New Roman"/>
          <w:sz w:val="24"/>
          <w:szCs w:val="24"/>
        </w:rPr>
        <w:t xml:space="preserve">pas </w:t>
      </w:r>
      <w:r>
        <w:rPr>
          <w:rFonts w:ascii="Times New Roman" w:hAnsi="Times New Roman" w:cs="Times New Roman"/>
          <w:sz w:val="24"/>
          <w:szCs w:val="24"/>
        </w:rPr>
        <w:t>caractéristique du cancer ou du sarcome, où la métastase n'est caractéristique que des stades avancés du développement.</w:t>
      </w:r>
    </w:p>
    <w:p w14:paraId="2FFD5A2C" w14:textId="77777777" w:rsidR="0000488F" w:rsidRDefault="0000488F" w:rsidP="009B68E9">
      <w:pPr>
        <w:ind w:left="-180" w:firstLine="390"/>
        <w:jc w:val="both"/>
        <w:rPr>
          <w:rFonts w:ascii="Times New Roman" w:hAnsi="Times New Roman" w:cs="Times New Roman"/>
          <w:sz w:val="24"/>
          <w:szCs w:val="24"/>
        </w:rPr>
      </w:pPr>
      <w:r>
        <w:rPr>
          <w:rFonts w:ascii="Times New Roman" w:hAnsi="Times New Roman" w:cs="Times New Roman"/>
          <w:sz w:val="24"/>
          <w:szCs w:val="24"/>
        </w:rPr>
        <w:t xml:space="preserve">De nombreux faits montrent que dans la leucose, il n'y a pas de perturbation de l'activité du tissu hématopoïétique, ni de perturbation de la maturation normale des cellules hématopoïétiques, mais que les principaux mécanismes pathogéniques sont liés à une cellule mutante qui conduira plus tard au développement de nombreuses cellules leucémiques qui formeront le </w:t>
      </w:r>
      <w:r w:rsidRPr="00F07428">
        <w:rPr>
          <w:rFonts w:ascii="Times New Roman" w:hAnsi="Times New Roman" w:cs="Times New Roman"/>
          <w:i/>
          <w:sz w:val="24"/>
          <w:szCs w:val="24"/>
        </w:rPr>
        <w:t>clone leucémique</w:t>
      </w:r>
      <w:r>
        <w:rPr>
          <w:rFonts w:ascii="Times New Roman" w:hAnsi="Times New Roman" w:cs="Times New Roman"/>
          <w:sz w:val="24"/>
          <w:szCs w:val="24"/>
        </w:rPr>
        <w:t xml:space="preserve">. </w:t>
      </w:r>
    </w:p>
    <w:p w14:paraId="25792912" w14:textId="77777777" w:rsidR="0000488F" w:rsidRDefault="0000488F" w:rsidP="009B68E9">
      <w:pPr>
        <w:ind w:left="-270" w:firstLine="990"/>
        <w:jc w:val="both"/>
        <w:rPr>
          <w:rFonts w:ascii="Times New Roman" w:hAnsi="Times New Roman" w:cs="Times New Roman"/>
          <w:sz w:val="24"/>
          <w:szCs w:val="24"/>
        </w:rPr>
      </w:pPr>
      <w:r w:rsidRPr="00F07428">
        <w:rPr>
          <w:rFonts w:ascii="Times New Roman" w:hAnsi="Times New Roman" w:cs="Times New Roman"/>
          <w:b/>
          <w:sz w:val="24"/>
          <w:szCs w:val="24"/>
        </w:rPr>
        <w:t xml:space="preserve">La progression tumorale </w:t>
      </w:r>
      <w:r>
        <w:rPr>
          <w:rFonts w:ascii="Times New Roman" w:hAnsi="Times New Roman" w:cs="Times New Roman"/>
          <w:sz w:val="24"/>
          <w:szCs w:val="24"/>
        </w:rPr>
        <w:t xml:space="preserve">représente la troisième particularité de la pathogénie de la leucose. Sur la base de la progression tumorale, il existe une variabilité chromosomique accrue des cellules leucémiques, ce qui conduit au développement d' s de nouveaux clones mutants dans le clone primaire maternel, déterminant ainsi une variabilité accrue des clones leucémiques. </w:t>
      </w:r>
    </w:p>
    <w:p w14:paraId="34295E46" w14:textId="77777777" w:rsidR="0000488F" w:rsidRDefault="0000488F" w:rsidP="00690E06">
      <w:pPr>
        <w:ind w:left="-540" w:firstLine="1260"/>
        <w:jc w:val="both"/>
        <w:rPr>
          <w:rFonts w:ascii="Times New Roman" w:hAnsi="Times New Roman" w:cs="Times New Roman"/>
          <w:sz w:val="24"/>
          <w:szCs w:val="24"/>
        </w:rPr>
      </w:pPr>
      <w:r w:rsidRPr="00F07428">
        <w:rPr>
          <w:rFonts w:ascii="Times New Roman" w:hAnsi="Times New Roman" w:cs="Times New Roman"/>
          <w:sz w:val="24"/>
          <w:szCs w:val="24"/>
        </w:rPr>
        <w:t xml:space="preserve">Il est scientifiquement prouvé que, </w:t>
      </w:r>
      <w:r>
        <w:rPr>
          <w:rFonts w:ascii="Times New Roman" w:hAnsi="Times New Roman" w:cs="Times New Roman"/>
          <w:sz w:val="24"/>
          <w:szCs w:val="24"/>
        </w:rPr>
        <w:t xml:space="preserve">depuis le moment de la lésion primaire de la cellule jusqu'à la transformation ultérieure de toutes les cellules sœurs en cellules tumorales, une série de changements doivent se produire au niveau de l'appareil génétique des cellules. </w:t>
      </w:r>
    </w:p>
    <w:p w14:paraId="321268E4" w14:textId="77777777" w:rsidR="0000488F" w:rsidRPr="00F07428" w:rsidRDefault="0000488F" w:rsidP="00690E06">
      <w:pPr>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Ainsi, la progression tumorale représente essentiellement un mécanisme de croissance, un mécanisme d'intensification de la malignité du processus tumoral. L'hémoblastose passe généralement par deux phases dans son développement : a) </w:t>
      </w:r>
      <w:r w:rsidRPr="00594665">
        <w:rPr>
          <w:rFonts w:ascii="Times New Roman" w:hAnsi="Times New Roman" w:cs="Times New Roman"/>
          <w:i/>
          <w:sz w:val="24"/>
          <w:szCs w:val="24"/>
        </w:rPr>
        <w:t>la phase monoclonale</w:t>
      </w:r>
      <w:r>
        <w:rPr>
          <w:rFonts w:ascii="Times New Roman" w:hAnsi="Times New Roman" w:cs="Times New Roman"/>
          <w:sz w:val="24"/>
          <w:szCs w:val="24"/>
        </w:rPr>
        <w:t xml:space="preserve">, également appelée forme bénigne (forme légère) et b) </w:t>
      </w:r>
      <w:r w:rsidRPr="00594665">
        <w:rPr>
          <w:rFonts w:ascii="Times New Roman" w:hAnsi="Times New Roman" w:cs="Times New Roman"/>
          <w:i/>
          <w:sz w:val="24"/>
          <w:szCs w:val="24"/>
        </w:rPr>
        <w:t>la phase polyclonale</w:t>
      </w:r>
      <w:r>
        <w:rPr>
          <w:rFonts w:ascii="Times New Roman" w:hAnsi="Times New Roman" w:cs="Times New Roman"/>
          <w:sz w:val="24"/>
          <w:szCs w:val="24"/>
        </w:rPr>
        <w:t>, appelée phase maligne (phase sévère).</w:t>
      </w:r>
    </w:p>
    <w:p w14:paraId="074EB4EB" w14:textId="77777777" w:rsidR="0000488F" w:rsidRDefault="0000488F" w:rsidP="0000488F">
      <w:pPr>
        <w:ind w:left="270"/>
        <w:jc w:val="both"/>
        <w:rPr>
          <w:rFonts w:ascii="Times New Roman" w:hAnsi="Times New Roman" w:cs="Times New Roman"/>
          <w:sz w:val="24"/>
          <w:szCs w:val="24"/>
        </w:rPr>
      </w:pPr>
      <w:r>
        <w:rPr>
          <w:rFonts w:ascii="Times New Roman" w:hAnsi="Times New Roman" w:cs="Times New Roman"/>
          <w:sz w:val="24"/>
          <w:szCs w:val="24"/>
        </w:rPr>
        <w:t>On peut distinguer les lois suivantes de la progression tumorale :</w:t>
      </w:r>
    </w:p>
    <w:p w14:paraId="717F56C9"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Transformation d'une leucose monoclonale en leucose polyclonale ;</w:t>
      </w:r>
    </w:p>
    <w:p w14:paraId="3D315ECC"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Transformation de la leucose aleucémique en leucose leucémique ;</w:t>
      </w:r>
    </w:p>
    <w:p w14:paraId="2A0E82AA"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Métastases  de l'hémoblastose extramédullaire dans la moelle osseuse ;</w:t>
      </w:r>
    </w:p>
    <w:p w14:paraId="09B78356"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Métastases de cellules leucémiques à distance des organes hématopoïétiques dans les tissus extramédullaires ;</w:t>
      </w:r>
    </w:p>
    <w:p w14:paraId="603629F8"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Suppression de l'hématopoïèse normale avec développement d'une anémie, d'une thrombocytopénie et d'une leucocytopénie ;</w:t>
      </w:r>
    </w:p>
    <w:p w14:paraId="18F503FC"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Le remplacement des cellules différenciées par des cellules blastiques marque la transformation de la leucose aleucémique en leucose leucémique ;</w:t>
      </w:r>
    </w:p>
    <w:p w14:paraId="0AA69BD0"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Perte de spécificité biochimique des cellules blastiques, les rendant impossibles à identifier par des réactions cytochimiques spécifiques ;</w:t>
      </w:r>
    </w:p>
    <w:p w14:paraId="34B4360E"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Modification de la forme du noyau des cellules blastiques, qui passe d'une forme ronde à une forme irrégulière ;</w:t>
      </w:r>
    </w:p>
    <w:p w14:paraId="008A9979"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La métastase extramédullaire de l'hémoblastose dénote le développement d'un nouveau clone de cellules leucémiques ;</w:t>
      </w:r>
    </w:p>
    <w:p w14:paraId="602E5706"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La résistance accrue des cellules leucémiques au traitement cytostatique indique la transformation de la leucose monoclonale en leucose polyclonale ; il s'agit d'un nouveau stade qualitatif (plus grave, plus malin) dans le développement de la leucose. </w:t>
      </w:r>
    </w:p>
    <w:p w14:paraId="6CCD777D" w14:textId="77777777" w:rsidR="0000488F" w:rsidRPr="00A6074A" w:rsidRDefault="0000488F" w:rsidP="009B68E9">
      <w:pPr>
        <w:ind w:left="-450" w:firstLine="720"/>
        <w:jc w:val="both"/>
        <w:rPr>
          <w:rFonts w:ascii="Times New Roman" w:hAnsi="Times New Roman" w:cs="Times New Roman"/>
          <w:sz w:val="24"/>
          <w:szCs w:val="24"/>
        </w:rPr>
      </w:pPr>
      <w:r w:rsidRPr="00A6074A">
        <w:rPr>
          <w:rFonts w:ascii="Times New Roman" w:hAnsi="Times New Roman" w:cs="Times New Roman"/>
          <w:sz w:val="24"/>
          <w:szCs w:val="24"/>
        </w:rPr>
        <w:t xml:space="preserve">Ainsi, la progression tumorale représente des changements qualitatifs dans les stades de développement de la leucose, résultant d'une variabilité accrue de l'appareil génétique des cellules leucémiques, ce qui conduit à une progression vers une forme polyclonale avec le développement de nouveaux clones mutants. Il s'agit de mutations spécifiques (caractéristiques de chaque type de leucose) responsables, d'une part, de la prolifération cellulaire et, d'autre part, des stades de différenciation du tissu hématopoïétique.  L'instabilité tumorale du génotype, caractérisée par de nouvelles mutations tumorales, conduit à des mutations répétées avec sélection de nouveaux clones tumoraux qui ont de nouvelles propriétés. Ainsi, il y a d'abord une prolifération monoclonale, qui représente une leucose bénigne, puis, dans les cellules leucémiques, il y aura de nouvelles mutations avec le développement d'un sous-clone de cellules leucémiques tumorales marquant une prolifération polyclonale et le stade de la leucose maligne. </w:t>
      </w:r>
    </w:p>
    <w:p w14:paraId="216DFAD0" w14:textId="77777777" w:rsidR="0000488F" w:rsidRPr="007E758C" w:rsidRDefault="0000488F" w:rsidP="007E758C">
      <w:pPr>
        <w:jc w:val="both"/>
        <w:rPr>
          <w:rFonts w:ascii="Times New Roman" w:hAnsi="Times New Roman" w:cs="Times New Roman"/>
          <w:b/>
          <w:sz w:val="24"/>
          <w:szCs w:val="24"/>
        </w:rPr>
      </w:pPr>
      <w:r w:rsidRPr="007E758C">
        <w:rPr>
          <w:rFonts w:ascii="Times New Roman" w:hAnsi="Times New Roman" w:cs="Times New Roman"/>
          <w:b/>
          <w:sz w:val="24"/>
          <w:szCs w:val="24"/>
        </w:rPr>
        <w:t xml:space="preserve">Classification de la leucose </w:t>
      </w:r>
      <w:r w:rsidRPr="007E758C">
        <w:rPr>
          <w:rFonts w:ascii="Times New Roman" w:hAnsi="Times New Roman" w:cs="Times New Roman"/>
          <w:sz w:val="24"/>
          <w:szCs w:val="24"/>
        </w:rPr>
        <w:t xml:space="preserve">On peut distinguer : a) la leucose et b) </w:t>
      </w:r>
      <w:r w:rsidR="00565063" w:rsidRPr="007E758C">
        <w:rPr>
          <w:rFonts w:ascii="Times New Roman" w:hAnsi="Times New Roman" w:cs="Times New Roman"/>
          <w:sz w:val="24"/>
          <w:szCs w:val="24"/>
        </w:rPr>
        <w:t>les hématosarcomes</w:t>
      </w:r>
      <w:r w:rsidRPr="007E758C">
        <w:rPr>
          <w:rFonts w:ascii="Times New Roman" w:hAnsi="Times New Roman" w:cs="Times New Roman"/>
          <w:sz w:val="24"/>
          <w:szCs w:val="24"/>
        </w:rPr>
        <w:t>.</w:t>
      </w:r>
    </w:p>
    <w:p w14:paraId="133BAF8B" w14:textId="77777777" w:rsidR="0000488F" w:rsidRDefault="0000488F" w:rsidP="009B68E9">
      <w:pPr>
        <w:ind w:left="-540" w:firstLine="720"/>
        <w:jc w:val="both"/>
        <w:rPr>
          <w:rFonts w:ascii="Times New Roman" w:hAnsi="Times New Roman" w:cs="Times New Roman"/>
          <w:sz w:val="24"/>
          <w:szCs w:val="24"/>
        </w:rPr>
      </w:pPr>
      <w:r w:rsidRPr="007E758C">
        <w:rPr>
          <w:rFonts w:ascii="Times New Roman" w:hAnsi="Times New Roman" w:cs="Times New Roman"/>
          <w:i/>
          <w:sz w:val="24"/>
          <w:szCs w:val="24"/>
        </w:rPr>
        <w:t xml:space="preserve">La leucose </w:t>
      </w:r>
      <w:r w:rsidRPr="00E83F9D">
        <w:rPr>
          <w:rFonts w:ascii="Times New Roman" w:hAnsi="Times New Roman" w:cs="Times New Roman"/>
          <w:sz w:val="24"/>
          <w:szCs w:val="24"/>
        </w:rPr>
        <w:t xml:space="preserve">représente des tumeurs qui trouvent leur origine dans les cellules hématopoïétiques de la moelle osseuse, et </w:t>
      </w:r>
      <w:r w:rsidRPr="007E758C">
        <w:rPr>
          <w:rFonts w:ascii="Times New Roman" w:hAnsi="Times New Roman" w:cs="Times New Roman"/>
          <w:i/>
          <w:sz w:val="24"/>
          <w:szCs w:val="24"/>
        </w:rPr>
        <w:t xml:space="preserve">les hématosarcomes </w:t>
      </w:r>
      <w:r w:rsidRPr="00E83F9D">
        <w:rPr>
          <w:rFonts w:ascii="Times New Roman" w:hAnsi="Times New Roman" w:cs="Times New Roman"/>
          <w:sz w:val="24"/>
          <w:szCs w:val="24"/>
        </w:rPr>
        <w:t xml:space="preserve">trouvent leur origine dans </w:t>
      </w:r>
      <w:r>
        <w:rPr>
          <w:rFonts w:ascii="Times New Roman" w:hAnsi="Times New Roman" w:cs="Times New Roman"/>
          <w:sz w:val="24"/>
          <w:szCs w:val="24"/>
        </w:rPr>
        <w:t>les cellules</w:t>
      </w:r>
      <w:r w:rsidRPr="00E83F9D">
        <w:rPr>
          <w:rFonts w:ascii="Times New Roman" w:hAnsi="Times New Roman" w:cs="Times New Roman"/>
          <w:sz w:val="24"/>
          <w:szCs w:val="24"/>
        </w:rPr>
        <w:t xml:space="preserve"> hématopoïétiques extramédullaires</w:t>
      </w:r>
      <w:r>
        <w:rPr>
          <w:rFonts w:ascii="Times New Roman" w:hAnsi="Times New Roman" w:cs="Times New Roman"/>
          <w:sz w:val="24"/>
          <w:szCs w:val="24"/>
        </w:rPr>
        <w:t xml:space="preserve">. En outre, </w:t>
      </w:r>
      <w:r w:rsidRPr="00E83F9D">
        <w:rPr>
          <w:rFonts w:ascii="Times New Roman" w:hAnsi="Times New Roman" w:cs="Times New Roman"/>
          <w:sz w:val="24"/>
          <w:szCs w:val="24"/>
        </w:rPr>
        <w:t xml:space="preserve">les hématosarcomes se caractérisent par une croissance locale des cellules tumorales sans propagation des cellules tumorales à travers le tissu hématopoïétique jusqu'au développement de métastases. </w:t>
      </w:r>
    </w:p>
    <w:p w14:paraId="73CA20E3" w14:textId="77777777" w:rsidR="0000488F" w:rsidRDefault="0000488F" w:rsidP="0000488F">
      <w:pPr>
        <w:ind w:firstLine="720"/>
        <w:jc w:val="both"/>
        <w:rPr>
          <w:rFonts w:ascii="Times New Roman" w:hAnsi="Times New Roman" w:cs="Times New Roman"/>
          <w:sz w:val="24"/>
          <w:szCs w:val="24"/>
        </w:rPr>
      </w:pPr>
      <w:r>
        <w:rPr>
          <w:rFonts w:ascii="Times New Roman" w:hAnsi="Times New Roman" w:cs="Times New Roman"/>
          <w:sz w:val="24"/>
          <w:szCs w:val="24"/>
        </w:rPr>
        <w:t>Sur la base de la classification moderne de la leucose, il existe d'autres critères :</w:t>
      </w:r>
    </w:p>
    <w:p w14:paraId="2C5CA9EA" w14:textId="77777777" w:rsidR="0000488F" w:rsidRPr="00E83F9D" w:rsidRDefault="0000488F" w:rsidP="0000488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lang w:val="ro-RO"/>
        </w:rPr>
        <w:t xml:space="preserve">En </w:t>
      </w:r>
      <w:r w:rsidRPr="00E83F9D">
        <w:rPr>
          <w:rFonts w:ascii="Times New Roman" w:hAnsi="Times New Roman" w:cs="Times New Roman"/>
          <w:sz w:val="24"/>
          <w:szCs w:val="24"/>
          <w:lang w:val="ro-RO"/>
        </w:rPr>
        <w:t xml:space="preserve">fonction de la morphologie cellulaire </w:t>
      </w:r>
      <w:r>
        <w:rPr>
          <w:rFonts w:ascii="Times New Roman" w:hAnsi="Times New Roman" w:cs="Times New Roman"/>
          <w:sz w:val="24"/>
          <w:szCs w:val="24"/>
          <w:lang w:val="ro-RO"/>
        </w:rPr>
        <w:t>qui représente la masse tumorale ;</w:t>
      </w:r>
    </w:p>
    <w:p w14:paraId="79EF3CD0" w14:textId="77777777" w:rsidR="0000488F" w:rsidRDefault="0000488F" w:rsidP="007E758C">
      <w:pPr>
        <w:pStyle w:val="Listparagraf"/>
        <w:numPr>
          <w:ilvl w:val="0"/>
          <w:numId w:val="5"/>
        </w:numPr>
        <w:ind w:left="-450" w:firstLine="780"/>
        <w:jc w:val="both"/>
        <w:rPr>
          <w:rFonts w:ascii="Times New Roman" w:hAnsi="Times New Roman" w:cs="Times New Roman"/>
          <w:sz w:val="24"/>
          <w:szCs w:val="24"/>
        </w:rPr>
      </w:pPr>
      <w:r>
        <w:rPr>
          <w:rFonts w:ascii="Times New Roman" w:hAnsi="Times New Roman" w:cs="Times New Roman"/>
          <w:sz w:val="24"/>
          <w:szCs w:val="24"/>
        </w:rPr>
        <w:t xml:space="preserve">Degré de perturbation de la différenciation cellulaire, tant sur le plan structurel (structure des noyaux, corrélation nucléocytoplasmique) que sur le plan cytochimique (réactions cytochimiques spécifiques), sur la base desquels on peut reconnaître </w:t>
      </w:r>
      <w:r w:rsidRPr="008774B0">
        <w:rPr>
          <w:rFonts w:ascii="Times New Roman" w:hAnsi="Times New Roman" w:cs="Times New Roman"/>
          <w:i/>
          <w:sz w:val="24"/>
          <w:szCs w:val="24"/>
        </w:rPr>
        <w:t xml:space="preserve">une leucose de lignée myéloïde </w:t>
      </w:r>
      <w:r>
        <w:rPr>
          <w:rFonts w:ascii="Times New Roman" w:hAnsi="Times New Roman" w:cs="Times New Roman"/>
          <w:sz w:val="24"/>
          <w:szCs w:val="24"/>
        </w:rPr>
        <w:t xml:space="preserve">et </w:t>
      </w:r>
      <w:r w:rsidRPr="008774B0">
        <w:rPr>
          <w:rFonts w:ascii="Times New Roman" w:hAnsi="Times New Roman" w:cs="Times New Roman"/>
          <w:i/>
          <w:sz w:val="24"/>
          <w:szCs w:val="24"/>
        </w:rPr>
        <w:t xml:space="preserve">une leucose de </w:t>
      </w:r>
      <w:r w:rsidRPr="008774B0">
        <w:rPr>
          <w:rFonts w:ascii="Times New Roman" w:hAnsi="Times New Roman" w:cs="Times New Roman"/>
          <w:i/>
          <w:sz w:val="24"/>
          <w:szCs w:val="24"/>
        </w:rPr>
        <w:lastRenderedPageBreak/>
        <w:t>lignée lymphoïde</w:t>
      </w:r>
      <w:r>
        <w:rPr>
          <w:rFonts w:ascii="Times New Roman" w:hAnsi="Times New Roman" w:cs="Times New Roman"/>
          <w:sz w:val="24"/>
          <w:szCs w:val="24"/>
        </w:rPr>
        <w:t xml:space="preserve">. </w:t>
      </w:r>
      <w:r w:rsidRPr="008774B0">
        <w:rPr>
          <w:rFonts w:ascii="Times New Roman" w:hAnsi="Times New Roman" w:cs="Times New Roman"/>
          <w:i/>
          <w:sz w:val="24"/>
          <w:szCs w:val="24"/>
        </w:rPr>
        <w:t xml:space="preserve">Les leucoses biphénotypiques </w:t>
      </w:r>
      <w:r>
        <w:rPr>
          <w:rFonts w:ascii="Times New Roman" w:hAnsi="Times New Roman" w:cs="Times New Roman"/>
          <w:sz w:val="24"/>
          <w:szCs w:val="24"/>
        </w:rPr>
        <w:t xml:space="preserve">présentent les caractéristiques des lignées lymphoïde et myéloïde. </w:t>
      </w:r>
    </w:p>
    <w:p w14:paraId="69FCEA5A" w14:textId="77777777" w:rsidR="0000488F" w:rsidRDefault="0000488F" w:rsidP="007E758C">
      <w:pPr>
        <w:pStyle w:val="Listparagraf"/>
        <w:numPr>
          <w:ilvl w:val="0"/>
          <w:numId w:val="5"/>
        </w:numPr>
        <w:ind w:left="-540" w:firstLine="870"/>
        <w:jc w:val="both"/>
        <w:rPr>
          <w:rFonts w:ascii="Times New Roman" w:hAnsi="Times New Roman" w:cs="Times New Roman"/>
          <w:sz w:val="24"/>
          <w:szCs w:val="24"/>
        </w:rPr>
      </w:pPr>
      <w:r>
        <w:rPr>
          <w:rFonts w:ascii="Times New Roman" w:hAnsi="Times New Roman" w:cs="Times New Roman"/>
          <w:sz w:val="24"/>
          <w:szCs w:val="24"/>
        </w:rPr>
        <w:t>Nombre de cellules blastiques dans la moelle osseuse et dans le sang périphérique, phénotype immunologique et particularités génétiques de ces cellules leucémiques ;</w:t>
      </w:r>
    </w:p>
    <w:p w14:paraId="26B76307" w14:textId="77777777" w:rsidR="0000488F" w:rsidRPr="00690E06" w:rsidRDefault="0000488F" w:rsidP="00690E06">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Évolution et degré de progression tumorale de la leucose.</w:t>
      </w:r>
    </w:p>
    <w:p w14:paraId="645EBF55" w14:textId="77777777" w:rsidR="0000488F" w:rsidRPr="008774B0" w:rsidRDefault="0000488F" w:rsidP="007E758C">
      <w:pPr>
        <w:ind w:left="-450"/>
        <w:jc w:val="both"/>
        <w:rPr>
          <w:rFonts w:ascii="Times New Roman" w:hAnsi="Times New Roman" w:cs="Times New Roman"/>
          <w:sz w:val="24"/>
          <w:szCs w:val="24"/>
        </w:rPr>
      </w:pPr>
      <w:r>
        <w:rPr>
          <w:rFonts w:ascii="Times New Roman" w:hAnsi="Times New Roman" w:cs="Times New Roman"/>
          <w:sz w:val="24"/>
          <w:szCs w:val="24"/>
        </w:rPr>
        <w:tab/>
      </w:r>
      <w:r w:rsidRPr="008774B0">
        <w:rPr>
          <w:rFonts w:ascii="Times New Roman" w:hAnsi="Times New Roman" w:cs="Times New Roman"/>
          <w:sz w:val="24"/>
          <w:szCs w:val="24"/>
        </w:rPr>
        <w:t xml:space="preserve">Quoi qu'il en soit, les leucoses sont généralement classées en fonction de leur type cellulaire prédominant (lymphocytaire ou myélocytaire) et selon que la maladie est aiguë ou chronique. </w:t>
      </w:r>
      <w:r w:rsidRPr="008774B0">
        <w:rPr>
          <w:rFonts w:ascii="Times New Roman" w:hAnsi="Times New Roman" w:cs="Times New Roman"/>
          <w:i/>
          <w:sz w:val="24"/>
          <w:szCs w:val="24"/>
        </w:rPr>
        <w:t xml:space="preserve">La leucémie lymphocytaire </w:t>
      </w:r>
      <w:r w:rsidR="00933578">
        <w:rPr>
          <w:rFonts w:ascii="Times New Roman" w:hAnsi="Times New Roman" w:cs="Times New Roman"/>
          <w:sz w:val="24"/>
          <w:szCs w:val="24"/>
        </w:rPr>
        <w:t xml:space="preserve">implique </w:t>
      </w:r>
      <w:r w:rsidRPr="008774B0">
        <w:rPr>
          <w:rFonts w:ascii="Times New Roman" w:hAnsi="Times New Roman" w:cs="Times New Roman"/>
          <w:sz w:val="24"/>
          <w:szCs w:val="24"/>
        </w:rPr>
        <w:t xml:space="preserve">des lymphocytes immatures et leurs progéniteurs </w:t>
      </w:r>
      <w:r>
        <w:rPr>
          <w:rFonts w:ascii="Times New Roman" w:hAnsi="Times New Roman" w:cs="Times New Roman"/>
          <w:sz w:val="24"/>
          <w:szCs w:val="24"/>
        </w:rPr>
        <w:t xml:space="preserve">qui proviennent de la moelle osseuse mais infiltrent les ganglions lymphatiques et la rate, le SNC et d'autres </w:t>
      </w:r>
      <w:r w:rsidR="00565063">
        <w:rPr>
          <w:rFonts w:ascii="Times New Roman" w:hAnsi="Times New Roman" w:cs="Times New Roman"/>
          <w:sz w:val="24"/>
          <w:szCs w:val="24"/>
        </w:rPr>
        <w:t xml:space="preserve">tissus périphériques. </w:t>
      </w:r>
      <w:r w:rsidR="00565063" w:rsidRPr="005D2D66">
        <w:rPr>
          <w:rFonts w:ascii="Times New Roman" w:hAnsi="Times New Roman" w:cs="Times New Roman"/>
          <w:i/>
          <w:sz w:val="24"/>
          <w:szCs w:val="24"/>
        </w:rPr>
        <w:t xml:space="preserve">La leucémie myéloïde </w:t>
      </w:r>
      <w:r w:rsidR="00933578">
        <w:rPr>
          <w:rFonts w:ascii="Times New Roman" w:hAnsi="Times New Roman" w:cs="Times New Roman"/>
          <w:sz w:val="24"/>
          <w:szCs w:val="24"/>
        </w:rPr>
        <w:t xml:space="preserve">implique </w:t>
      </w:r>
      <w:r>
        <w:rPr>
          <w:rFonts w:ascii="Times New Roman" w:hAnsi="Times New Roman" w:cs="Times New Roman"/>
          <w:sz w:val="24"/>
          <w:szCs w:val="24"/>
        </w:rPr>
        <w:t xml:space="preserve">les cellules souches pluripotentes de la moelle osseuse, interfère avec la maturation des cellules sanguines et touche toutes les lignées granulocytaires, érythrocytaires et thrombocytaires. </w:t>
      </w:r>
    </w:p>
    <w:p w14:paraId="21DF1E23" w14:textId="77777777" w:rsidR="0000488F" w:rsidRDefault="007E758C" w:rsidP="007E758C">
      <w:pPr>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690E06">
        <w:rPr>
          <w:rFonts w:ascii="Times New Roman" w:hAnsi="Times New Roman" w:cs="Times New Roman"/>
          <w:sz w:val="24"/>
          <w:szCs w:val="24"/>
        </w:rPr>
        <w:t xml:space="preserve">      </w:t>
      </w:r>
      <w:r>
        <w:rPr>
          <w:rFonts w:ascii="Times New Roman" w:hAnsi="Times New Roman" w:cs="Times New Roman"/>
          <w:sz w:val="24"/>
          <w:szCs w:val="24"/>
        </w:rPr>
        <w:t xml:space="preserve"> </w:t>
      </w:r>
      <w:r w:rsidR="0000488F" w:rsidRPr="00AD1F1F">
        <w:rPr>
          <w:rFonts w:ascii="Times New Roman" w:hAnsi="Times New Roman" w:cs="Times New Roman"/>
          <w:sz w:val="24"/>
          <w:szCs w:val="24"/>
        </w:rPr>
        <w:t>Il convient de mentionner que</w:t>
      </w:r>
      <w:r w:rsidR="0000488F">
        <w:rPr>
          <w:rFonts w:ascii="Times New Roman" w:hAnsi="Times New Roman" w:cs="Times New Roman"/>
          <w:sz w:val="24"/>
          <w:szCs w:val="24"/>
        </w:rPr>
        <w:t xml:space="preserve">, </w:t>
      </w:r>
      <w:r w:rsidR="0000488F" w:rsidRPr="00AD1F1F">
        <w:rPr>
          <w:rFonts w:ascii="Times New Roman" w:hAnsi="Times New Roman" w:cs="Times New Roman"/>
          <w:sz w:val="24"/>
          <w:szCs w:val="24"/>
        </w:rPr>
        <w:t xml:space="preserve">sur la base de la classification de la leucose en formes aiguës et chroniques, il </w:t>
      </w:r>
      <w:r w:rsidR="0000488F">
        <w:rPr>
          <w:rFonts w:ascii="Times New Roman" w:hAnsi="Times New Roman" w:cs="Times New Roman"/>
          <w:sz w:val="24"/>
          <w:szCs w:val="24"/>
        </w:rPr>
        <w:t xml:space="preserve">existe un degré de différenciation des cellules </w:t>
      </w:r>
      <w:r w:rsidR="0000488F" w:rsidRPr="00AD1F1F">
        <w:rPr>
          <w:rFonts w:ascii="Times New Roman" w:hAnsi="Times New Roman" w:cs="Times New Roman"/>
          <w:sz w:val="24"/>
          <w:szCs w:val="24"/>
        </w:rPr>
        <w:t xml:space="preserve">au niveau de la moelle osseuse ainsi que des changements morphologiques qualitatifs des cellules libérées dans le sang périphérique, mais aucune évolution de la leucose. </w:t>
      </w:r>
    </w:p>
    <w:p w14:paraId="0793DAAB" w14:textId="77777777" w:rsidR="00CF2661" w:rsidRDefault="00E34041" w:rsidP="007E758C">
      <w:pPr>
        <w:spacing w:line="240" w:lineRule="auto"/>
        <w:ind w:left="270" w:firstLine="420"/>
        <w:jc w:val="center"/>
        <w:rPr>
          <w:rFonts w:ascii="Times New Roman" w:hAnsi="Times New Roman" w:cs="Times New Roman"/>
          <w:b/>
          <w:sz w:val="24"/>
          <w:szCs w:val="24"/>
        </w:rPr>
      </w:pPr>
      <w:r w:rsidRPr="00E34041">
        <w:rPr>
          <w:rFonts w:ascii="Times New Roman" w:hAnsi="Times New Roman" w:cs="Times New Roman"/>
          <w:b/>
          <w:sz w:val="24"/>
          <w:szCs w:val="24"/>
        </w:rPr>
        <w:t xml:space="preserve">Manifestations cliniques générales des leucémies </w:t>
      </w:r>
    </w:p>
    <w:p w14:paraId="4E387D34" w14:textId="77777777" w:rsidR="00E34041" w:rsidRPr="00CF2661" w:rsidRDefault="00CF2661" w:rsidP="007E758C">
      <w:pPr>
        <w:spacing w:line="240" w:lineRule="auto"/>
        <w:ind w:left="270" w:firstLine="420"/>
        <w:jc w:val="center"/>
        <w:rPr>
          <w:rFonts w:ascii="Times New Roman" w:hAnsi="Times New Roman" w:cs="Times New Roman"/>
          <w:sz w:val="24"/>
          <w:szCs w:val="24"/>
        </w:rPr>
      </w:pPr>
      <w:r w:rsidRPr="00CF2661">
        <w:rPr>
          <w:rFonts w:ascii="Times New Roman" w:hAnsi="Times New Roman" w:cs="Times New Roman"/>
          <w:sz w:val="24"/>
          <w:szCs w:val="24"/>
        </w:rPr>
        <w:t>(caractéristiques de toutes les leucémies myélocytaires et lymphocytaires)</w:t>
      </w:r>
    </w:p>
    <w:p w14:paraId="68281EBC" w14:textId="77777777" w:rsidR="00D83BBA" w:rsidRPr="00E34041" w:rsidRDefault="00D80FF0" w:rsidP="004C1318">
      <w:pPr>
        <w:pStyle w:val="Listparagraf"/>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La fièvre</w:t>
      </w:r>
      <w:r w:rsidRPr="00E34041">
        <w:rPr>
          <w:rFonts w:ascii="Times New Roman" w:hAnsi="Times New Roman" w:cs="Times New Roman"/>
          <w:sz w:val="24"/>
          <w:szCs w:val="24"/>
        </w:rPr>
        <w:t xml:space="preserve">, fréquente chez </w:t>
      </w:r>
      <w:r w:rsidR="00A552A7" w:rsidRPr="00E34041">
        <w:rPr>
          <w:rFonts w:ascii="Times New Roman" w:hAnsi="Times New Roman" w:cs="Times New Roman"/>
          <w:sz w:val="24"/>
          <w:szCs w:val="24"/>
        </w:rPr>
        <w:t>les patients</w:t>
      </w:r>
      <w:r w:rsidRPr="00E34041">
        <w:rPr>
          <w:rFonts w:ascii="Times New Roman" w:hAnsi="Times New Roman" w:cs="Times New Roman"/>
          <w:sz w:val="24"/>
          <w:szCs w:val="24"/>
        </w:rPr>
        <w:t xml:space="preserve"> leucémiques, s'explique par la libération d'un pyrogène secondaire, l'interleukine-1, résultant d'une lyse intensifiée des leucocytes atypiques et/ou de la persistance d'infections respiratoires ou urinaires, d'ulcérations buccales.</w:t>
      </w:r>
    </w:p>
    <w:p w14:paraId="6630133F" w14:textId="77777777" w:rsidR="00D80FF0" w:rsidRPr="00E34041" w:rsidRDefault="00D80FF0" w:rsidP="004C1318">
      <w:pPr>
        <w:pStyle w:val="Listparagraf"/>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 xml:space="preserve">Le syndrome hémorragique </w:t>
      </w:r>
      <w:r w:rsidR="00E34041">
        <w:rPr>
          <w:rFonts w:ascii="Times New Roman" w:hAnsi="Times New Roman" w:cs="Times New Roman"/>
          <w:sz w:val="24"/>
          <w:szCs w:val="24"/>
        </w:rPr>
        <w:t xml:space="preserve">(pétéchies, ecchymoses, saignements gingivaux, épistaxis) </w:t>
      </w:r>
      <w:r w:rsidRPr="00E34041">
        <w:rPr>
          <w:rFonts w:ascii="Times New Roman" w:hAnsi="Times New Roman" w:cs="Times New Roman"/>
          <w:sz w:val="24"/>
          <w:szCs w:val="24"/>
        </w:rPr>
        <w:t xml:space="preserve">dans la leucose est déterminé par une thrombocytopénie, mais peut parfois résulter d'une métastase intramurale entraînant une fragilité accrue des vaisseaux et une propension aux saignements. </w:t>
      </w:r>
    </w:p>
    <w:p w14:paraId="5D5F48E1" w14:textId="77777777" w:rsidR="00D80FF0" w:rsidRPr="00E34041" w:rsidRDefault="00E34041" w:rsidP="004C1318">
      <w:pPr>
        <w:pStyle w:val="Listparagraf"/>
        <w:numPr>
          <w:ilvl w:val="0"/>
          <w:numId w:val="8"/>
        </w:numPr>
        <w:ind w:left="-630" w:firstLine="630"/>
        <w:jc w:val="both"/>
        <w:rPr>
          <w:rFonts w:ascii="Times New Roman" w:hAnsi="Times New Roman" w:cs="Times New Roman"/>
          <w:b/>
          <w:sz w:val="24"/>
          <w:szCs w:val="24"/>
        </w:rPr>
      </w:pPr>
      <w:r>
        <w:rPr>
          <w:rFonts w:ascii="Times New Roman" w:hAnsi="Times New Roman" w:cs="Times New Roman"/>
          <w:i/>
          <w:sz w:val="24"/>
          <w:szCs w:val="24"/>
        </w:rPr>
        <w:t xml:space="preserve">Les anomalies hématologiques, </w:t>
      </w:r>
      <w:r w:rsidRPr="00E34041">
        <w:rPr>
          <w:rFonts w:ascii="Times New Roman" w:hAnsi="Times New Roman" w:cs="Times New Roman"/>
          <w:sz w:val="24"/>
          <w:szCs w:val="24"/>
        </w:rPr>
        <w:t xml:space="preserve">principalement </w:t>
      </w:r>
      <w:r w:rsidR="00D80FF0" w:rsidRPr="00E34041">
        <w:rPr>
          <w:rFonts w:ascii="Times New Roman" w:hAnsi="Times New Roman" w:cs="Times New Roman"/>
          <w:i/>
          <w:sz w:val="24"/>
          <w:szCs w:val="24"/>
        </w:rPr>
        <w:t xml:space="preserve">l'anémie </w:t>
      </w:r>
      <w:r w:rsidR="00D80FF0" w:rsidRPr="00E34041">
        <w:rPr>
          <w:rFonts w:ascii="Times New Roman" w:hAnsi="Times New Roman" w:cs="Times New Roman"/>
          <w:sz w:val="24"/>
          <w:szCs w:val="24"/>
        </w:rPr>
        <w:t xml:space="preserve">et </w:t>
      </w:r>
      <w:r w:rsidR="00D80FF0" w:rsidRPr="00E34041">
        <w:rPr>
          <w:rFonts w:ascii="Times New Roman" w:hAnsi="Times New Roman" w:cs="Times New Roman"/>
          <w:i/>
          <w:sz w:val="24"/>
          <w:szCs w:val="24"/>
        </w:rPr>
        <w:t>la thrombocytopénie</w:t>
      </w:r>
      <w:r w:rsidR="00D80FF0" w:rsidRPr="00E34041">
        <w:rPr>
          <w:rFonts w:ascii="Times New Roman" w:hAnsi="Times New Roman" w:cs="Times New Roman"/>
          <w:sz w:val="24"/>
          <w:szCs w:val="24"/>
        </w:rPr>
        <w:t>, ont toutes deux un mécanisme de développement similaire, déterminé par la suppression de l'hématopoïèse normale, qui peut s'expliquer par les mécanismes suivants :</w:t>
      </w:r>
    </w:p>
    <w:p w14:paraId="2B7BB648" w14:textId="77777777" w:rsidR="00D80FF0" w:rsidRPr="00D80FF0" w:rsidRDefault="00D80FF0" w:rsidP="004C1318">
      <w:pPr>
        <w:pStyle w:val="Listparagraf"/>
        <w:numPr>
          <w:ilvl w:val="0"/>
          <w:numId w:val="5"/>
        </w:numPr>
        <w:ind w:left="-540" w:firstLine="870"/>
        <w:jc w:val="both"/>
        <w:rPr>
          <w:rFonts w:ascii="Times New Roman" w:hAnsi="Times New Roman" w:cs="Times New Roman"/>
          <w:sz w:val="24"/>
          <w:szCs w:val="24"/>
        </w:rPr>
      </w:pPr>
      <w:r w:rsidRPr="00D80FF0">
        <w:rPr>
          <w:rFonts w:ascii="Times New Roman" w:hAnsi="Times New Roman" w:cs="Times New Roman"/>
          <w:sz w:val="24"/>
          <w:szCs w:val="24"/>
        </w:rPr>
        <w:t xml:space="preserve">Consommation </w:t>
      </w:r>
      <w:r w:rsidR="00CF2661" w:rsidRPr="00D80FF0">
        <w:rPr>
          <w:rFonts w:ascii="Times New Roman" w:hAnsi="Times New Roman" w:cs="Times New Roman"/>
          <w:sz w:val="24"/>
          <w:szCs w:val="24"/>
        </w:rPr>
        <w:t xml:space="preserve">intense </w:t>
      </w:r>
      <w:r w:rsidRPr="00D80FF0">
        <w:rPr>
          <w:rFonts w:ascii="Times New Roman" w:hAnsi="Times New Roman" w:cs="Times New Roman"/>
          <w:sz w:val="24"/>
          <w:szCs w:val="24"/>
        </w:rPr>
        <w:t>par les cellules blastiques leucémiques de substances indispensables à l'érythropoïèse normale (folate, B12, etc.)</w:t>
      </w:r>
    </w:p>
    <w:p w14:paraId="440CBA21" w14:textId="77777777" w:rsidR="00D80FF0" w:rsidRDefault="00D80FF0" w:rsidP="004C1318">
      <w:pPr>
        <w:pStyle w:val="Listparagraf"/>
        <w:numPr>
          <w:ilvl w:val="0"/>
          <w:numId w:val="5"/>
        </w:numPr>
        <w:ind w:left="-540" w:firstLine="870"/>
        <w:jc w:val="both"/>
        <w:rPr>
          <w:rFonts w:ascii="Times New Roman" w:hAnsi="Times New Roman" w:cs="Times New Roman"/>
          <w:sz w:val="24"/>
          <w:szCs w:val="24"/>
        </w:rPr>
      </w:pPr>
      <w:r>
        <w:rPr>
          <w:rFonts w:ascii="Times New Roman" w:hAnsi="Times New Roman" w:cs="Times New Roman"/>
          <w:sz w:val="24"/>
          <w:szCs w:val="24"/>
        </w:rPr>
        <w:t>Diminution de l'activité proliférative des cellules érythroïdes dans la moelle osseuse, car les cellules leucémiques blastiques inhibent l'érythropoïèse normale ;</w:t>
      </w:r>
    </w:p>
    <w:p w14:paraId="374D52E3" w14:textId="77777777" w:rsidR="00181E2D" w:rsidRDefault="00181E2D" w:rsidP="004C1318">
      <w:pPr>
        <w:pStyle w:val="Listparagraf"/>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t>Les cellules leucémiques stimulent la synthèse d'anticorps anti-érythrocytaires et de lymphocytes T tueurs, ce qui intensifie l'hémolyse.</w:t>
      </w:r>
    </w:p>
    <w:p w14:paraId="2C71B292" w14:textId="77777777" w:rsidR="00D80FF0" w:rsidRDefault="00181E2D" w:rsidP="004C1318">
      <w:pPr>
        <w:pStyle w:val="Listparagraf"/>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t xml:space="preserve">La leucose peut également s'accompagner d'une hypocoagulabilité sanguine, déterminée par une thrombocytopénie, une anémie ainsi que par une modification des capacités hémostatiques des thrombocytes,  toutes ces manifestations étant induites par les cellules leucémiques. </w:t>
      </w:r>
    </w:p>
    <w:p w14:paraId="20DC584B" w14:textId="77777777" w:rsidR="00E34041" w:rsidRDefault="00E34041" w:rsidP="00E34041">
      <w:pPr>
        <w:pStyle w:val="Listparagraf"/>
        <w:numPr>
          <w:ilvl w:val="0"/>
          <w:numId w:val="9"/>
        </w:numPr>
        <w:jc w:val="both"/>
        <w:rPr>
          <w:rFonts w:ascii="Times New Roman" w:hAnsi="Times New Roman" w:cs="Times New Roman"/>
          <w:sz w:val="24"/>
          <w:szCs w:val="24"/>
        </w:rPr>
      </w:pPr>
      <w:r w:rsidRPr="00CF2661">
        <w:rPr>
          <w:rFonts w:ascii="Times New Roman" w:hAnsi="Times New Roman" w:cs="Times New Roman"/>
          <w:i/>
          <w:sz w:val="24"/>
          <w:szCs w:val="24"/>
        </w:rPr>
        <w:t xml:space="preserve">Malaise, fatigabilité </w:t>
      </w:r>
      <w:r>
        <w:rPr>
          <w:rFonts w:ascii="Times New Roman" w:hAnsi="Times New Roman" w:cs="Times New Roman"/>
          <w:sz w:val="24"/>
          <w:szCs w:val="24"/>
        </w:rPr>
        <w:t>expliqués par un syndrome anémique ;</w:t>
      </w:r>
    </w:p>
    <w:p w14:paraId="4033F323" w14:textId="77777777" w:rsidR="00E34041" w:rsidRDefault="00E3404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Douleurs osseuses et sensibilité à la palpation </w:t>
      </w:r>
      <w:r>
        <w:rPr>
          <w:rFonts w:ascii="Times New Roman" w:hAnsi="Times New Roman" w:cs="Times New Roman"/>
          <w:sz w:val="24"/>
          <w:szCs w:val="24"/>
        </w:rPr>
        <w:t>: infiltration sous-périostée, expansion de la moelle osseuse et résorption osseuse ;</w:t>
      </w:r>
    </w:p>
    <w:p w14:paraId="240360E8" w14:textId="77777777" w:rsidR="00E34041" w:rsidRDefault="00E34041" w:rsidP="00E34041">
      <w:pPr>
        <w:pStyle w:val="Listparagraf"/>
        <w:numPr>
          <w:ilvl w:val="0"/>
          <w:numId w:val="9"/>
        </w:numPr>
        <w:jc w:val="both"/>
        <w:rPr>
          <w:rFonts w:ascii="Times New Roman" w:hAnsi="Times New Roman" w:cs="Times New Roman"/>
          <w:sz w:val="24"/>
          <w:szCs w:val="24"/>
        </w:rPr>
      </w:pPr>
      <w:r w:rsidRPr="00CF2661">
        <w:rPr>
          <w:rFonts w:ascii="Times New Roman" w:hAnsi="Times New Roman" w:cs="Times New Roman"/>
          <w:i/>
          <w:sz w:val="24"/>
          <w:szCs w:val="24"/>
        </w:rPr>
        <w:lastRenderedPageBreak/>
        <w:t xml:space="preserve">Céphalées, nausées, vomissements, œdème papillaire, convulsions, </w:t>
      </w:r>
      <w:r>
        <w:rPr>
          <w:rFonts w:ascii="Times New Roman" w:hAnsi="Times New Roman" w:cs="Times New Roman"/>
          <w:sz w:val="24"/>
          <w:szCs w:val="24"/>
        </w:rPr>
        <w:t xml:space="preserve">coma – expliqués par une infiltration leucémique du </w:t>
      </w:r>
      <w:r w:rsidR="00A552A7">
        <w:rPr>
          <w:rFonts w:ascii="Times New Roman" w:hAnsi="Times New Roman" w:cs="Times New Roman"/>
          <w:sz w:val="24"/>
          <w:szCs w:val="24"/>
        </w:rPr>
        <w:t xml:space="preserve">SNC </w:t>
      </w:r>
      <w:r>
        <w:rPr>
          <w:rFonts w:ascii="Times New Roman" w:hAnsi="Times New Roman" w:cs="Times New Roman"/>
          <w:sz w:val="24"/>
          <w:szCs w:val="24"/>
        </w:rPr>
        <w:t>;</w:t>
      </w:r>
    </w:p>
    <w:p w14:paraId="30A959EE" w14:textId="77777777" w:rsidR="00E34041" w:rsidRDefault="00E3404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Gêne abdominale </w:t>
      </w:r>
      <w:r>
        <w:rPr>
          <w:rFonts w:ascii="Times New Roman" w:hAnsi="Times New Roman" w:cs="Times New Roman"/>
          <w:sz w:val="24"/>
          <w:szCs w:val="24"/>
        </w:rPr>
        <w:t>– expliquée par une lymphadénopathie généralisée, une splénomégalie, une hépatomégalie dues à l'infiltration leucémique de ces organes ;</w:t>
      </w:r>
    </w:p>
    <w:p w14:paraId="6BEBDB65" w14:textId="77777777" w:rsidR="00E34041" w:rsidRDefault="00E3404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Vulnérabilité accrue aux infections </w:t>
      </w:r>
      <w:r>
        <w:rPr>
          <w:rFonts w:ascii="Times New Roman" w:hAnsi="Times New Roman" w:cs="Times New Roman"/>
          <w:sz w:val="24"/>
          <w:szCs w:val="24"/>
        </w:rPr>
        <w:t xml:space="preserve">– expliquée par l'immaturité des globules blancs et l'inefficacité de la fonction immunitaire ; </w:t>
      </w:r>
      <w:r w:rsidR="00CF2661" w:rsidRPr="00CF2661">
        <w:rPr>
          <w:rFonts w:ascii="Times New Roman" w:hAnsi="Times New Roman" w:cs="Times New Roman"/>
          <w:i/>
          <w:sz w:val="24"/>
          <w:szCs w:val="24"/>
        </w:rPr>
        <w:t xml:space="preserve">neutropénie </w:t>
      </w:r>
      <w:r w:rsidR="00CF2661">
        <w:rPr>
          <w:rFonts w:ascii="Times New Roman" w:hAnsi="Times New Roman" w:cs="Times New Roman"/>
          <w:sz w:val="24"/>
          <w:szCs w:val="24"/>
        </w:rPr>
        <w:t>avec un nombre de neutrophiles inférieur à 500 neutrophiles/μL</w:t>
      </w:r>
    </w:p>
    <w:p w14:paraId="524CAD06" w14:textId="77777777" w:rsidR="00E34041" w:rsidRDefault="00CF266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Leucostase </w:t>
      </w:r>
      <w:r>
        <w:rPr>
          <w:rFonts w:ascii="Times New Roman" w:hAnsi="Times New Roman" w:cs="Times New Roman"/>
          <w:sz w:val="24"/>
          <w:szCs w:val="24"/>
        </w:rPr>
        <w:t xml:space="preserve">– affection caractérisée par une augmentation marquée du nombre de cellules blastiques circulantes (100 000 cellules blastiques/μL), qui augmente la viscosité sanguine et prédispose au développement d'emboles leucoblastiques pouvant obstruer les petits vaisseaux de la </w:t>
      </w:r>
      <w:r w:rsidR="00A552A7">
        <w:rPr>
          <w:rFonts w:ascii="Times New Roman" w:hAnsi="Times New Roman" w:cs="Times New Roman"/>
          <w:sz w:val="24"/>
          <w:szCs w:val="24"/>
        </w:rPr>
        <w:t xml:space="preserve">circulation </w:t>
      </w:r>
      <w:r>
        <w:rPr>
          <w:rFonts w:ascii="Times New Roman" w:hAnsi="Times New Roman" w:cs="Times New Roman"/>
          <w:sz w:val="24"/>
          <w:szCs w:val="24"/>
        </w:rPr>
        <w:t xml:space="preserve">pulmonaire et </w:t>
      </w:r>
      <w:r w:rsidR="00A552A7">
        <w:rPr>
          <w:rFonts w:ascii="Times New Roman" w:hAnsi="Times New Roman" w:cs="Times New Roman"/>
          <w:sz w:val="24"/>
          <w:szCs w:val="24"/>
        </w:rPr>
        <w:t xml:space="preserve">cérébrale.  </w:t>
      </w:r>
      <w:r>
        <w:rPr>
          <w:rFonts w:ascii="Times New Roman" w:hAnsi="Times New Roman" w:cs="Times New Roman"/>
          <w:sz w:val="24"/>
          <w:szCs w:val="24"/>
        </w:rPr>
        <w:t>La leucostase</w:t>
      </w:r>
      <w:r w:rsidR="00A552A7">
        <w:rPr>
          <w:rFonts w:ascii="Times New Roman" w:hAnsi="Times New Roman" w:cs="Times New Roman"/>
          <w:sz w:val="24"/>
          <w:szCs w:val="24"/>
        </w:rPr>
        <w:t xml:space="preserve"> cérébrale </w:t>
      </w:r>
      <w:r>
        <w:rPr>
          <w:rFonts w:ascii="Times New Roman" w:hAnsi="Times New Roman" w:cs="Times New Roman"/>
          <w:sz w:val="24"/>
          <w:szCs w:val="24"/>
        </w:rPr>
        <w:t xml:space="preserve">se caractérise par des maux de tête diffus, des vomissements, une léthargie et évolue souvent vers un coma cérébral. La leucostase pulmonaire se caractérise par une dyspnée progressive. </w:t>
      </w:r>
    </w:p>
    <w:p w14:paraId="6296986B" w14:textId="77777777" w:rsidR="00CF2661" w:rsidRDefault="00CF2661" w:rsidP="004C1318">
      <w:pPr>
        <w:pStyle w:val="Listparagraf"/>
        <w:numPr>
          <w:ilvl w:val="0"/>
          <w:numId w:val="9"/>
        </w:numPr>
        <w:ind w:left="-630" w:firstLine="720"/>
        <w:jc w:val="both"/>
        <w:rPr>
          <w:rFonts w:ascii="Times New Roman" w:hAnsi="Times New Roman" w:cs="Times New Roman"/>
          <w:sz w:val="24"/>
          <w:szCs w:val="24"/>
        </w:rPr>
      </w:pPr>
      <w:r>
        <w:rPr>
          <w:rFonts w:ascii="Times New Roman" w:hAnsi="Times New Roman" w:cs="Times New Roman"/>
          <w:i/>
          <w:sz w:val="24"/>
          <w:szCs w:val="24"/>
        </w:rPr>
        <w:t xml:space="preserve">Hyperuricémie et autres troubles métaboliques </w:t>
      </w:r>
      <w:r>
        <w:rPr>
          <w:rFonts w:ascii="Times New Roman" w:hAnsi="Times New Roman" w:cs="Times New Roman"/>
          <w:sz w:val="24"/>
          <w:szCs w:val="24"/>
        </w:rPr>
        <w:t xml:space="preserve">– expliqués par une prolifération et un métabolisme anormaux des cellules leucémiques. On observe une augmentation caractéristique de la dégradation des nucléotides puriques secondaire à la mort des cellules leucémiques </w:t>
      </w:r>
      <w:r w:rsidR="0000488F">
        <w:rPr>
          <w:rFonts w:ascii="Times New Roman" w:hAnsi="Times New Roman" w:cs="Times New Roman"/>
          <w:sz w:val="24"/>
          <w:szCs w:val="24"/>
        </w:rPr>
        <w:t>(qui peut également résulter de la chimiothérapie).</w:t>
      </w:r>
    </w:p>
    <w:p w14:paraId="46622786" w14:textId="77777777" w:rsidR="00AD1F1F" w:rsidRPr="00AD1F1F" w:rsidRDefault="00AD1F1F" w:rsidP="00AD1F1F">
      <w:pPr>
        <w:ind w:firstLine="330"/>
        <w:jc w:val="center"/>
        <w:rPr>
          <w:rFonts w:ascii="Times New Roman" w:hAnsi="Times New Roman" w:cs="Times New Roman"/>
          <w:b/>
          <w:sz w:val="24"/>
          <w:szCs w:val="24"/>
        </w:rPr>
      </w:pPr>
      <w:r w:rsidRPr="00AD1F1F">
        <w:rPr>
          <w:rFonts w:ascii="Times New Roman" w:hAnsi="Times New Roman" w:cs="Times New Roman"/>
          <w:b/>
          <w:sz w:val="24"/>
          <w:szCs w:val="24"/>
        </w:rPr>
        <w:t>Leucose aiguë</w:t>
      </w:r>
    </w:p>
    <w:p w14:paraId="3E9313AD" w14:textId="77777777" w:rsidR="00AD1F1F" w:rsidRDefault="00AD1F1F" w:rsidP="007E758C">
      <w:pPr>
        <w:ind w:left="-450" w:firstLine="780"/>
        <w:jc w:val="both"/>
        <w:rPr>
          <w:rFonts w:ascii="Times New Roman" w:hAnsi="Times New Roman" w:cs="Times New Roman"/>
          <w:sz w:val="24"/>
          <w:szCs w:val="24"/>
        </w:rPr>
      </w:pPr>
      <w:r>
        <w:rPr>
          <w:rFonts w:ascii="Times New Roman" w:hAnsi="Times New Roman" w:cs="Times New Roman"/>
          <w:sz w:val="24"/>
          <w:szCs w:val="24"/>
        </w:rPr>
        <w:t>La leucose aiguë représente des formes très graves (malignes) avec une prédominance dans la moelle osseuse de cellules blastiques atypiques.  En fonction des cellules blastiques qui prédominent dans la moelle osseuse et sont libérées dans le sang périphérique, ainsi qu'en fonction des particularités cytochimiques de ces cellules, la leucose aiguë peut être classée en :</w:t>
      </w:r>
    </w:p>
    <w:p w14:paraId="2B669F14"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myéloblastique ;</w:t>
      </w:r>
    </w:p>
    <w:p w14:paraId="1AF183D5"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lymphoblastique ;</w:t>
      </w:r>
    </w:p>
    <w:p w14:paraId="3E5B3362"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promyélocytaire ;</w:t>
      </w:r>
    </w:p>
    <w:p w14:paraId="4BCF087F" w14:textId="77777777" w:rsidR="00AD1F1F" w:rsidRP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monoblastique ;</w:t>
      </w:r>
    </w:p>
    <w:p w14:paraId="6085DE6E"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érythromyéloblastique ;</w:t>
      </w:r>
    </w:p>
    <w:p w14:paraId="0AB30A31" w14:textId="77777777" w:rsidR="007E758C"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aiguë morphologiquement et cytochimiquement indifférenciée</w:t>
      </w:r>
    </w:p>
    <w:p w14:paraId="119AA051" w14:textId="77777777" w:rsidR="009650F0" w:rsidRDefault="00AD1F1F" w:rsidP="007E758C">
      <w:pPr>
        <w:ind w:left="-630" w:firstLine="990"/>
        <w:jc w:val="both"/>
        <w:rPr>
          <w:rFonts w:ascii="Times New Roman" w:hAnsi="Times New Roman" w:cs="Times New Roman"/>
          <w:sz w:val="24"/>
          <w:szCs w:val="24"/>
        </w:rPr>
      </w:pPr>
      <w:r w:rsidRPr="004C1318">
        <w:rPr>
          <w:rFonts w:ascii="Times New Roman" w:hAnsi="Times New Roman" w:cs="Times New Roman"/>
          <w:b/>
          <w:sz w:val="24"/>
          <w:szCs w:val="24"/>
        </w:rPr>
        <w:t xml:space="preserve">Leucose aiguë myéloblastique </w:t>
      </w:r>
      <w:r w:rsidR="003C7139">
        <w:rPr>
          <w:rFonts w:ascii="Times New Roman" w:hAnsi="Times New Roman" w:cs="Times New Roman"/>
          <w:sz w:val="24"/>
          <w:szCs w:val="24"/>
        </w:rPr>
        <w:t>(</w:t>
      </w:r>
      <w:r w:rsidR="00BA7BE3" w:rsidRPr="003A6EFC">
        <w:rPr>
          <w:rFonts w:ascii="Times New Roman" w:hAnsi="Times New Roman" w:cs="Times New Roman"/>
          <w:b/>
          <w:color w:val="000000"/>
          <w:sz w:val="24"/>
          <w:szCs w:val="24"/>
        </w:rPr>
        <w:t>leucémie</w:t>
      </w:r>
      <w:r w:rsidR="00BA7BE3">
        <w:rPr>
          <w:rFonts w:ascii="Times New Roman" w:hAnsi="Times New Roman" w:cs="Times New Roman"/>
          <w:b/>
          <w:color w:val="000000"/>
          <w:sz w:val="24"/>
          <w:szCs w:val="24"/>
        </w:rPr>
        <w:t xml:space="preserve"> myéloïde aiguë</w:t>
      </w:r>
      <w:r w:rsidR="003C7139">
        <w:rPr>
          <w:rFonts w:ascii="Times New Roman" w:hAnsi="Times New Roman" w:cs="Times New Roman"/>
          <w:b/>
          <w:color w:val="000000"/>
          <w:sz w:val="24"/>
          <w:szCs w:val="24"/>
        </w:rPr>
        <w:t>)</w:t>
      </w:r>
    </w:p>
    <w:p w14:paraId="740504D6" w14:textId="77777777" w:rsidR="009650F0" w:rsidRDefault="009650F0" w:rsidP="003C7139">
      <w:pPr>
        <w:autoSpaceDE w:val="0"/>
        <w:autoSpaceDN w:val="0"/>
        <w:adjustRightInd w:val="0"/>
        <w:spacing w:after="0"/>
        <w:ind w:left="-450" w:firstLine="1170"/>
        <w:jc w:val="both"/>
        <w:rPr>
          <w:rFonts w:ascii="Times New Roman" w:hAnsi="Times New Roman" w:cs="Times New Roman"/>
          <w:color w:val="000000"/>
          <w:sz w:val="24"/>
          <w:szCs w:val="24"/>
        </w:rPr>
      </w:pPr>
      <w:r w:rsidRPr="00BA7BE3">
        <w:rPr>
          <w:rFonts w:ascii="Times New Roman" w:hAnsi="Times New Roman" w:cs="Times New Roman"/>
          <w:i/>
          <w:iCs/>
          <w:color w:val="000000"/>
          <w:sz w:val="24"/>
          <w:szCs w:val="24"/>
        </w:rPr>
        <w:t xml:space="preserve">La leucémie myéloïde aiguë </w:t>
      </w:r>
      <w:r w:rsidRPr="003A6EFC">
        <w:rPr>
          <w:rFonts w:ascii="Times New Roman" w:hAnsi="Times New Roman" w:cs="Times New Roman"/>
          <w:iCs/>
          <w:color w:val="000000"/>
          <w:sz w:val="24"/>
          <w:szCs w:val="24"/>
        </w:rPr>
        <w:t>(LMA) est une tumeur des progéniteurs hématopoïétiques causée par des mutations oncogènes acquises qui empêchent la différenciation, entraînant l'accumulation de blastes myéloïdes immatures dans la moelle osseuse</w:t>
      </w:r>
      <w:r w:rsidRPr="003A6EFC">
        <w:rPr>
          <w:rFonts w:ascii="Times New Roman" w:hAnsi="Times New Roman" w:cs="Times New Roman"/>
          <w:color w:val="000000"/>
          <w:sz w:val="24"/>
          <w:szCs w:val="24"/>
        </w:rPr>
        <w:t xml:space="preserve">. L'arrêt du développement myéloïde entraîne une insuffisance médullaire et des complications liées à l'anémie, à la thrombocytopénie et à la neutropénie. La LMA survient à tous les âges, mais son incidence augmente tout au long de la vie, avec un pic après 60 ans. </w:t>
      </w:r>
      <w:r w:rsidR="00BA7BE3" w:rsidRPr="00BA7BE3">
        <w:rPr>
          <w:rFonts w:ascii="Times New Roman" w:hAnsi="Times New Roman" w:cs="Times New Roman"/>
          <w:sz w:val="24"/>
          <w:szCs w:val="24"/>
        </w:rPr>
        <w:t xml:space="preserve">Il s'agit de la forme la plus fréquente de leucose chez l'adulte. </w:t>
      </w:r>
      <w:r w:rsidRPr="003A6EFC">
        <w:rPr>
          <w:rFonts w:ascii="Times New Roman" w:hAnsi="Times New Roman" w:cs="Times New Roman"/>
          <w:color w:val="000000"/>
          <w:sz w:val="24"/>
          <w:szCs w:val="24"/>
        </w:rPr>
        <w:t xml:space="preserve"> On recense environ 13 000 nouveaux cas chaque année aux États-Unis. </w:t>
      </w:r>
      <w:r>
        <w:rPr>
          <w:rFonts w:ascii="Times New Roman" w:hAnsi="Times New Roman" w:cs="Times New Roman"/>
          <w:color w:val="000000"/>
          <w:sz w:val="24"/>
          <w:szCs w:val="24"/>
        </w:rPr>
        <w:t xml:space="preserve">La LAM est assez hétérogène, reflétant la complexité de la différenciation des cellules myéloïdes. </w:t>
      </w:r>
    </w:p>
    <w:p w14:paraId="7F977588" w14:textId="77777777" w:rsidR="003A74D5" w:rsidRDefault="003A74D5" w:rsidP="003A74D5">
      <w:pPr>
        <w:autoSpaceDE w:val="0"/>
        <w:autoSpaceDN w:val="0"/>
        <w:adjustRightInd w:val="0"/>
        <w:spacing w:after="0"/>
        <w:ind w:left="-450" w:firstLine="1170"/>
        <w:jc w:val="center"/>
        <w:rPr>
          <w:rFonts w:ascii="Times New Roman" w:hAnsi="Times New Roman" w:cs="Times New Roman"/>
          <w:b/>
          <w:sz w:val="24"/>
          <w:szCs w:val="24"/>
        </w:rPr>
      </w:pPr>
      <w:r w:rsidRPr="003A74D5">
        <w:rPr>
          <w:rFonts w:ascii="Times New Roman" w:hAnsi="Times New Roman" w:cs="Times New Roman"/>
          <w:b/>
          <w:noProof/>
          <w:sz w:val="24"/>
          <w:szCs w:val="24"/>
        </w:rPr>
        <w:lastRenderedPageBreak/>
        <w:drawing>
          <wp:inline distT="0" distB="0" distL="0" distR="0" wp14:anchorId="68F11080" wp14:editId="0312E9A7">
            <wp:extent cx="4308331" cy="3110013"/>
            <wp:effectExtent l="19050" t="19050" r="16019" b="1418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315023" cy="3114843"/>
                    </a:xfrm>
                    <a:prstGeom prst="rect">
                      <a:avLst/>
                    </a:prstGeom>
                    <a:noFill/>
                    <a:ln w="9525">
                      <a:solidFill>
                        <a:schemeClr val="tx1"/>
                      </a:solidFill>
                      <a:miter lim="800000"/>
                      <a:headEnd/>
                      <a:tailEnd/>
                    </a:ln>
                  </pic:spPr>
                </pic:pic>
              </a:graphicData>
            </a:graphic>
          </wp:inline>
        </w:drawing>
      </w:r>
    </w:p>
    <w:p w14:paraId="7084E2E8" w14:textId="77777777" w:rsidR="003A74D5" w:rsidRDefault="003A74D5" w:rsidP="003A74D5">
      <w:pPr>
        <w:autoSpaceDE w:val="0"/>
        <w:autoSpaceDN w:val="0"/>
        <w:adjustRightInd w:val="0"/>
        <w:spacing w:after="0" w:line="240" w:lineRule="auto"/>
        <w:jc w:val="center"/>
        <w:rPr>
          <w:rFonts w:ascii="Times New Roman" w:hAnsi="Times New Roman" w:cs="Times New Roman"/>
          <w:sz w:val="17"/>
          <w:szCs w:val="17"/>
        </w:rPr>
      </w:pPr>
      <w:r w:rsidRPr="003A74D5">
        <w:rPr>
          <w:rFonts w:ascii="Times New Roman" w:hAnsi="Times New Roman" w:cs="Times New Roman"/>
          <w:b/>
          <w:sz w:val="24"/>
          <w:szCs w:val="24"/>
        </w:rPr>
        <w:t>Fig.</w:t>
      </w:r>
      <w:r>
        <w:rPr>
          <w:rFonts w:ascii="Times New Roman" w:hAnsi="Times New Roman" w:cs="Times New Roman"/>
          <w:b/>
          <w:sz w:val="24"/>
          <w:szCs w:val="24"/>
        </w:rPr>
        <w:t xml:space="preserve"> 1 </w:t>
      </w:r>
      <w:r w:rsidRPr="003A74D5">
        <w:rPr>
          <w:rFonts w:ascii="Times New Roman" w:hAnsi="Times New Roman" w:cs="Times New Roman"/>
          <w:b/>
          <w:sz w:val="24"/>
          <w:szCs w:val="24"/>
        </w:rPr>
        <w:t xml:space="preserve">Leucémie myéloïde aiguë sans maturation </w:t>
      </w:r>
    </w:p>
    <w:p w14:paraId="3501CBE7" w14:textId="77777777" w:rsidR="003A74D5" w:rsidRDefault="003A74D5" w:rsidP="003A74D5">
      <w:pPr>
        <w:autoSpaceDE w:val="0"/>
        <w:autoSpaceDN w:val="0"/>
        <w:adjustRightInd w:val="0"/>
        <w:spacing w:after="0" w:line="240" w:lineRule="auto"/>
        <w:rPr>
          <w:rFonts w:ascii="Times New Roman" w:hAnsi="Times New Roman" w:cs="Times New Roman"/>
          <w:i/>
          <w:iCs/>
          <w:sz w:val="17"/>
          <w:szCs w:val="17"/>
        </w:rPr>
      </w:pPr>
      <w:r>
        <w:rPr>
          <w:rFonts w:ascii="Times New Roman" w:hAnsi="Times New Roman" w:cs="Times New Roman"/>
          <w:sz w:val="17"/>
          <w:szCs w:val="17"/>
        </w:rPr>
        <w:t xml:space="preserve">Les myéloblastes ont une chromatine nucléaire délicate, des nucléoles proéminents et de fins granules azurophiles dans le cytoplasme. </w:t>
      </w:r>
      <w:r>
        <w:rPr>
          <w:rFonts w:ascii="Times New Roman" w:hAnsi="Times New Roman" w:cs="Times New Roman"/>
          <w:b/>
          <w:bCs/>
          <w:sz w:val="17"/>
          <w:szCs w:val="17"/>
        </w:rPr>
        <w:t>B</w:t>
      </w:r>
      <w:r>
        <w:rPr>
          <w:rFonts w:ascii="Times New Roman" w:hAnsi="Times New Roman" w:cs="Times New Roman"/>
          <w:sz w:val="17"/>
          <w:szCs w:val="17"/>
        </w:rPr>
        <w:t>, Dans l'analyse cytométrique en flux présentée, les blastes myéloïdes, représentés par les points rouges, expriment le CD</w:t>
      </w:r>
      <w:r w:rsidRPr="007F066B">
        <w:rPr>
          <w:rFonts w:ascii="Times New Roman" w:hAnsi="Times New Roman" w:cs="Times New Roman"/>
          <w:sz w:val="17"/>
          <w:szCs w:val="17"/>
          <w:vertAlign w:val="subscript"/>
        </w:rPr>
        <w:t>34</w:t>
      </w:r>
      <w:r>
        <w:rPr>
          <w:rFonts w:ascii="Times New Roman" w:hAnsi="Times New Roman" w:cs="Times New Roman"/>
          <w:sz w:val="17"/>
          <w:szCs w:val="17"/>
        </w:rPr>
        <w:t xml:space="preserve"> , un marqueur des cellules souches multipotentes, mais n'expriment pas le CD</w:t>
      </w:r>
      <w:r w:rsidRPr="007F066B">
        <w:rPr>
          <w:rFonts w:ascii="Times New Roman" w:hAnsi="Times New Roman" w:cs="Times New Roman"/>
          <w:sz w:val="17"/>
          <w:szCs w:val="17"/>
          <w:vertAlign w:val="subscript"/>
        </w:rPr>
        <w:t>64</w:t>
      </w:r>
      <w:r>
        <w:rPr>
          <w:rFonts w:ascii="Times New Roman" w:hAnsi="Times New Roman" w:cs="Times New Roman"/>
          <w:sz w:val="17"/>
          <w:szCs w:val="17"/>
        </w:rPr>
        <w:t xml:space="preserve"> , un marqueur des cellules myéloïdes matures. </w:t>
      </w:r>
      <w:r>
        <w:rPr>
          <w:rFonts w:ascii="Times New Roman" w:hAnsi="Times New Roman" w:cs="Times New Roman"/>
          <w:b/>
          <w:bCs/>
          <w:sz w:val="17"/>
          <w:szCs w:val="17"/>
        </w:rPr>
        <w:t>C</w:t>
      </w:r>
      <w:r>
        <w:rPr>
          <w:rFonts w:ascii="Times New Roman" w:hAnsi="Times New Roman" w:cs="Times New Roman"/>
          <w:sz w:val="17"/>
          <w:szCs w:val="17"/>
        </w:rPr>
        <w:t>, Les mêmes blastes myéloïdes expriment le CD</w:t>
      </w:r>
      <w:r w:rsidRPr="007F066B">
        <w:rPr>
          <w:rFonts w:ascii="Times New Roman" w:hAnsi="Times New Roman" w:cs="Times New Roman"/>
          <w:sz w:val="17"/>
          <w:szCs w:val="17"/>
          <w:vertAlign w:val="subscript"/>
        </w:rPr>
        <w:t>33</w:t>
      </w:r>
      <w:r>
        <w:rPr>
          <w:rFonts w:ascii="Times New Roman" w:hAnsi="Times New Roman" w:cs="Times New Roman"/>
          <w:sz w:val="17"/>
          <w:szCs w:val="17"/>
        </w:rPr>
        <w:t xml:space="preserve"> , un marqueur des cellules myéloïdes immatures, et un sous-ensemble exprime le CD</w:t>
      </w:r>
      <w:r w:rsidRPr="007F066B">
        <w:rPr>
          <w:rFonts w:ascii="Times New Roman" w:hAnsi="Times New Roman" w:cs="Times New Roman"/>
          <w:sz w:val="17"/>
          <w:szCs w:val="17"/>
          <w:vertAlign w:val="subscript"/>
        </w:rPr>
        <w:t>15</w:t>
      </w:r>
      <w:r>
        <w:rPr>
          <w:rFonts w:ascii="Times New Roman" w:hAnsi="Times New Roman" w:cs="Times New Roman"/>
          <w:sz w:val="17"/>
          <w:szCs w:val="17"/>
        </w:rPr>
        <w:t xml:space="preserve"> , un marqueur des cellules myéloïdes plus matures. Ainsi, ces blastes sont des cellules myéloïdes présentant une maturation limitée. </w:t>
      </w:r>
      <w:r>
        <w:rPr>
          <w:rFonts w:ascii="Times New Roman" w:hAnsi="Times New Roman" w:cs="Times New Roman"/>
          <w:i/>
          <w:iCs/>
          <w:sz w:val="17"/>
          <w:szCs w:val="17"/>
        </w:rPr>
        <w:t>(D'après Robbins-Cotran ; Pathologic basis of disease)</w:t>
      </w:r>
    </w:p>
    <w:p w14:paraId="20F82CDE" w14:textId="77777777" w:rsidR="003A74D5" w:rsidRDefault="003A74D5" w:rsidP="00690E06">
      <w:pPr>
        <w:ind w:left="-450" w:firstLine="450"/>
        <w:jc w:val="both"/>
        <w:rPr>
          <w:rFonts w:ascii="Times New Roman" w:hAnsi="Times New Roman" w:cs="Times New Roman"/>
          <w:b/>
          <w:bCs/>
          <w:i/>
          <w:iCs/>
          <w:sz w:val="17"/>
          <w:szCs w:val="17"/>
        </w:rPr>
      </w:pPr>
    </w:p>
    <w:p w14:paraId="6BDE1338" w14:textId="77777777" w:rsidR="009650F0" w:rsidRPr="00690E06" w:rsidRDefault="003C7139" w:rsidP="00690E06">
      <w:pPr>
        <w:ind w:left="-450" w:firstLine="450"/>
        <w:jc w:val="both"/>
        <w:rPr>
          <w:rFonts w:ascii="Times New Roman" w:hAnsi="Times New Roman" w:cs="Times New Roman"/>
          <w:sz w:val="24"/>
          <w:szCs w:val="24"/>
        </w:rPr>
      </w:pPr>
      <w:r>
        <w:rPr>
          <w:rFonts w:ascii="Times New Roman" w:hAnsi="Times New Roman" w:cs="Times New Roman"/>
          <w:iCs/>
          <w:sz w:val="24"/>
          <w:szCs w:val="24"/>
        </w:rPr>
        <w:t xml:space="preserve">        </w:t>
      </w:r>
      <w:r w:rsidR="009650F0" w:rsidRPr="00BA7BE3">
        <w:rPr>
          <w:rFonts w:ascii="Times New Roman" w:hAnsi="Times New Roman" w:cs="Times New Roman"/>
          <w:iCs/>
          <w:sz w:val="24"/>
          <w:szCs w:val="24"/>
        </w:rPr>
        <w:t>La plupart des patients se présentent dans les semaines ou les mois suivant l'apparition des symptômes avec des plaintes liées à l'anémie, à la neutropénie et à la thrombocytopénie</w:t>
      </w:r>
      <w:r w:rsidR="009650F0">
        <w:rPr>
          <w:rFonts w:ascii="Times New Roman" w:hAnsi="Times New Roman" w:cs="Times New Roman"/>
          <w:sz w:val="24"/>
          <w:szCs w:val="24"/>
        </w:rPr>
        <w:t xml:space="preserve">, notamment la fatigue, la fièvre et des saignements spontanés des muqueuses et de la peau. La thrombocytopénie entraîne une diathèse hémorragique, souvent importante. Les pétéchies et ecchymoses cutanées, les hémorragies séreuses dans les muqueuses des cavités corporelles et des viscères, ainsi que les hémorragies muqueuses dans les gencives et les voies urinaires sont fréquentes. Les procoagulants et </w:t>
      </w:r>
      <w:r w:rsidR="00F91F92">
        <w:rPr>
          <w:rFonts w:ascii="Times New Roman" w:hAnsi="Times New Roman" w:cs="Times New Roman"/>
          <w:sz w:val="24"/>
          <w:szCs w:val="24"/>
        </w:rPr>
        <w:t>les facteurs</w:t>
      </w:r>
      <w:r w:rsidR="009650F0">
        <w:rPr>
          <w:rFonts w:ascii="Times New Roman" w:hAnsi="Times New Roman" w:cs="Times New Roman"/>
          <w:sz w:val="24"/>
          <w:szCs w:val="24"/>
        </w:rPr>
        <w:t xml:space="preserve"> fibrinolytiques </w:t>
      </w:r>
      <w:r w:rsidR="00F91F92">
        <w:rPr>
          <w:rFonts w:ascii="Times New Roman" w:hAnsi="Times New Roman" w:cs="Times New Roman"/>
          <w:sz w:val="24"/>
          <w:szCs w:val="24"/>
        </w:rPr>
        <w:t xml:space="preserve">libérés par les cellules leucémiques </w:t>
      </w:r>
      <w:r w:rsidR="009650F0">
        <w:rPr>
          <w:rFonts w:ascii="Times New Roman" w:hAnsi="Times New Roman" w:cs="Times New Roman"/>
          <w:sz w:val="24"/>
          <w:szCs w:val="24"/>
        </w:rPr>
        <w:t xml:space="preserve">exacerbent la tendance hémorragique. Les infections sont fréquentes, en particulier dans la cavité buccale, la peau, les poumons, les reins, la vessie et le côlon, et sont souvent causées par des agents opportunistes tels que des champignons, </w:t>
      </w:r>
      <w:r w:rsidR="009650F0">
        <w:rPr>
          <w:rFonts w:ascii="Times New Roman" w:hAnsi="Times New Roman" w:cs="Times New Roman"/>
          <w:i/>
          <w:iCs/>
          <w:sz w:val="24"/>
          <w:szCs w:val="24"/>
        </w:rPr>
        <w:t xml:space="preserve">des Pseudomonas </w:t>
      </w:r>
      <w:r w:rsidR="009650F0">
        <w:rPr>
          <w:rFonts w:ascii="Times New Roman" w:hAnsi="Times New Roman" w:cs="Times New Roman"/>
          <w:sz w:val="24"/>
          <w:szCs w:val="24"/>
        </w:rPr>
        <w:t xml:space="preserve">et des commensaux. </w:t>
      </w:r>
      <w:r w:rsidR="009650F0">
        <w:rPr>
          <w:rFonts w:ascii="Times New Roman" w:hAnsi="Times New Roman" w:cs="Times New Roman"/>
          <w:color w:val="000000"/>
          <w:sz w:val="24"/>
          <w:szCs w:val="24"/>
        </w:rPr>
        <w:t>Les signes et symptômes liés à l'atteinte de tissus autres que la moelle osseuse sont généralement moins marqués dans la LAM que dans la leucémie lymphoblastique aiguë, mais les tumeurs à différenciation monocytaire infiltrent souvent la peau (leucémie cutanée) et la gencive, ce qui reflète probablement la tendance normale des monocytes à s'extravasquer dans les tissus.</w:t>
      </w:r>
      <w:r w:rsidR="009650F0">
        <w:rPr>
          <w:rFonts w:ascii="Times New Roman" w:hAnsi="Times New Roman" w:cs="Times New Roman"/>
          <w:sz w:val="24"/>
          <w:szCs w:val="24"/>
        </w:rPr>
        <w:t xml:space="preserve"> </w:t>
      </w:r>
      <w:r w:rsidR="009650F0">
        <w:rPr>
          <w:rFonts w:ascii="Times New Roman" w:hAnsi="Times New Roman" w:cs="Times New Roman"/>
          <w:color w:val="000000"/>
          <w:sz w:val="24"/>
          <w:szCs w:val="24"/>
        </w:rPr>
        <w:t>La propagation au système nerveux central est moins fréquente que dans la leucémie lymphoblastique aiguë. La LAM se présente parfois sous la forme d'une masse localisée dans les tissus mous, connue sous les noms de myéloblastome, sarcome granulocytaire ou chlorome. Sans traitement systémique, ces tumeurs évoluent inévitablement vers une LAM à part entière au fil du temps.</w:t>
      </w:r>
      <w:r w:rsidR="00BA7BE3" w:rsidRPr="00BA7BE3">
        <w:rPr>
          <w:rFonts w:ascii="Times New Roman" w:hAnsi="Times New Roman" w:cs="Times New Roman"/>
          <w:color w:val="FF0000"/>
          <w:sz w:val="24"/>
          <w:szCs w:val="24"/>
        </w:rPr>
        <w:t xml:space="preserve"> </w:t>
      </w:r>
      <w:r w:rsidR="00BA7BE3" w:rsidRPr="00BA7BE3">
        <w:rPr>
          <w:rFonts w:ascii="Times New Roman" w:hAnsi="Times New Roman" w:cs="Times New Roman"/>
          <w:sz w:val="24"/>
          <w:szCs w:val="24"/>
        </w:rPr>
        <w:t xml:space="preserve">Dans cette forme de leucose sanguine, on trouve des granulocytes très jeunes (myéloblastes) et des granulocytes segmentés matures, tandis que les cellules intermédiaires telles que les promyélocytes, les myélocytes et les métamyélocytes sont absentes, ce que l'on appelle </w:t>
      </w:r>
      <w:r w:rsidR="00BA7BE3" w:rsidRPr="00BA7BE3">
        <w:rPr>
          <w:rFonts w:ascii="Times New Roman" w:hAnsi="Times New Roman" w:cs="Times New Roman"/>
          <w:i/>
          <w:sz w:val="24"/>
          <w:szCs w:val="24"/>
        </w:rPr>
        <w:t xml:space="preserve">un « hiatus leucémique </w:t>
      </w:r>
      <w:r w:rsidR="00BA7BE3">
        <w:rPr>
          <w:rFonts w:ascii="Times New Roman" w:hAnsi="Times New Roman" w:cs="Times New Roman"/>
          <w:sz w:val="24"/>
          <w:szCs w:val="24"/>
        </w:rPr>
        <w:t xml:space="preserve">». </w:t>
      </w:r>
      <w:r w:rsidR="009650F0">
        <w:rPr>
          <w:rFonts w:ascii="Times New Roman" w:hAnsi="Times New Roman" w:cs="Times New Roman"/>
          <w:color w:val="000000"/>
          <w:sz w:val="24"/>
          <w:szCs w:val="24"/>
        </w:rPr>
        <w:t xml:space="preserve">La LAM est une maladie difficile à traiter. Environ 60 % des patients obtiennent une rémission complète grâce à la </w:t>
      </w:r>
      <w:r w:rsidR="009650F0">
        <w:rPr>
          <w:rFonts w:ascii="Times New Roman" w:hAnsi="Times New Roman" w:cs="Times New Roman"/>
          <w:color w:val="000000"/>
          <w:sz w:val="24"/>
          <w:szCs w:val="24"/>
        </w:rPr>
        <w:lastRenderedPageBreak/>
        <w:t>chimiothérapie, mais seuls 15 à 30 % restent exempts de maladie pendant 5 ans. Tous les types de LAM sont traités par greffe de moelle osseuse lorsque cela est possible.</w:t>
      </w:r>
    </w:p>
    <w:p w14:paraId="41942BA0" w14:textId="77777777" w:rsidR="00BA7BE3" w:rsidRDefault="00BA7BE3" w:rsidP="00BB2C29">
      <w:pPr>
        <w:autoSpaceDE w:val="0"/>
        <w:autoSpaceDN w:val="0"/>
        <w:adjustRightInd w:val="0"/>
        <w:spacing w:after="0"/>
        <w:ind w:left="-450" w:firstLine="810"/>
        <w:jc w:val="both"/>
        <w:rPr>
          <w:rFonts w:ascii="Times New Roman" w:hAnsi="Times New Roman" w:cs="Times New Roman"/>
          <w:sz w:val="24"/>
          <w:szCs w:val="24"/>
        </w:rPr>
      </w:pPr>
      <w:r>
        <w:rPr>
          <w:rFonts w:ascii="Times New Roman" w:hAnsi="Times New Roman" w:cs="Times New Roman"/>
          <w:b/>
          <w:sz w:val="24"/>
          <w:szCs w:val="24"/>
        </w:rPr>
        <w:t xml:space="preserve"> </w:t>
      </w:r>
      <w:r w:rsidRPr="00A057F6">
        <w:rPr>
          <w:rFonts w:ascii="Times New Roman" w:hAnsi="Times New Roman" w:cs="Times New Roman"/>
          <w:b/>
          <w:sz w:val="24"/>
          <w:szCs w:val="24"/>
        </w:rPr>
        <w:t xml:space="preserve">Les leucémies lymphoblastiques aiguës </w:t>
      </w:r>
      <w:r w:rsidRPr="00A057F6">
        <w:rPr>
          <w:rFonts w:ascii="Times New Roman" w:hAnsi="Times New Roman" w:cs="Times New Roman"/>
          <w:sz w:val="24"/>
          <w:szCs w:val="24"/>
        </w:rPr>
        <w:t xml:space="preserve">(LLA) sont des néoplasmes composés de cellules B (pré-B) ou T (pré-T) immatures, appelées lymphoblastes. </w:t>
      </w:r>
      <w:r w:rsidRPr="00BA7BE3">
        <w:rPr>
          <w:rFonts w:ascii="Times New Roman" w:hAnsi="Times New Roman" w:cs="Times New Roman"/>
          <w:iCs/>
          <w:sz w:val="24"/>
          <w:szCs w:val="24"/>
        </w:rPr>
        <w:t xml:space="preserve">Environ 85 % sont des LLA-B, qui se manifestent généralement </w:t>
      </w:r>
      <w:r w:rsidRPr="00BA7BE3">
        <w:rPr>
          <w:rFonts w:ascii="Times New Roman" w:eastAsia="Times New Roman,Italic" w:hAnsi="Times New Roman" w:cs="Times New Roman"/>
          <w:iCs/>
          <w:sz w:val="24"/>
          <w:szCs w:val="24"/>
        </w:rPr>
        <w:t>sous forme de leucémies aiguës infantiles.</w:t>
      </w:r>
      <w:r w:rsidR="00690E06">
        <w:rPr>
          <w:rFonts w:ascii="Times New Roman" w:eastAsia="Times New Roman,Italic" w:hAnsi="Times New Roman" w:cs="Times New Roman"/>
          <w:iCs/>
          <w:sz w:val="24"/>
          <w:szCs w:val="24"/>
        </w:rPr>
        <w:t xml:space="preserve"> </w:t>
      </w:r>
      <w:r w:rsidRPr="00BA7BE3">
        <w:rPr>
          <w:rFonts w:ascii="Times New Roman" w:hAnsi="Times New Roman" w:cs="Times New Roman"/>
          <w:iCs/>
          <w:sz w:val="24"/>
          <w:szCs w:val="24"/>
        </w:rPr>
        <w:t>Les LLA-T</w:t>
      </w:r>
      <w:r w:rsidRPr="00BA7BE3">
        <w:rPr>
          <w:rFonts w:ascii="Times New Roman" w:hAnsi="Times New Roman" w:cs="Times New Roman"/>
          <w:sz w:val="24"/>
          <w:szCs w:val="24"/>
        </w:rPr>
        <w:t xml:space="preserve">, moins courantes, </w:t>
      </w:r>
      <w:r w:rsidRPr="00BA7BE3">
        <w:rPr>
          <w:rFonts w:ascii="Times New Roman" w:hAnsi="Times New Roman" w:cs="Times New Roman"/>
          <w:iCs/>
          <w:sz w:val="24"/>
          <w:szCs w:val="24"/>
        </w:rPr>
        <w:t xml:space="preserve">ont tendance à se manifester chez les adolescents de sexe masculin sous </w:t>
      </w:r>
      <w:r w:rsidRPr="00BA7BE3">
        <w:rPr>
          <w:rFonts w:ascii="Times New Roman" w:eastAsia="Times New Roman,Italic" w:hAnsi="Times New Roman" w:cs="Times New Roman"/>
          <w:iCs/>
          <w:sz w:val="24"/>
          <w:szCs w:val="24"/>
        </w:rPr>
        <w:t xml:space="preserve">forme d' s thymiques ―lymphomes </w:t>
      </w:r>
      <w:r w:rsidRPr="00BA7BE3">
        <w:rPr>
          <w:rFonts w:ascii="Times New Roman" w:hAnsi="Times New Roman" w:cs="Times New Roman"/>
          <w:sz w:val="24"/>
          <w:szCs w:val="24"/>
        </w:rPr>
        <w:t xml:space="preserve">Il existe cependant un chevauchement considérable entre le comportement clinique des LLA-B et des LLA-T ; par exemple, les LLA-B se manifestent rarement sous forme de masse cutanée ou osseuse, et de nombreuses LLA-T se présentent avec ou évoluent vers un tableau leucémique. En raison de leurs </w:t>
      </w:r>
      <w:r w:rsidRPr="00A057F6">
        <w:rPr>
          <w:rFonts w:ascii="Times New Roman" w:hAnsi="Times New Roman" w:cs="Times New Roman"/>
          <w:sz w:val="24"/>
          <w:szCs w:val="24"/>
        </w:rPr>
        <w:t xml:space="preserve">similitudes morphologiques et cliniques, les différentes formes de LLA seront examinées ensemble. </w:t>
      </w:r>
      <w:r w:rsidRPr="00BA7BE3">
        <w:rPr>
          <w:rFonts w:ascii="Times New Roman" w:hAnsi="Times New Roman" w:cs="Times New Roman"/>
          <w:iCs/>
          <w:sz w:val="24"/>
          <w:szCs w:val="24"/>
        </w:rPr>
        <w:t>La LAL est le cancer le plus fréquent chez les enfants</w:t>
      </w:r>
      <w:r w:rsidRPr="00BA7BE3">
        <w:rPr>
          <w:rFonts w:ascii="Times New Roman" w:hAnsi="Times New Roman" w:cs="Times New Roman"/>
          <w:sz w:val="24"/>
          <w:szCs w:val="24"/>
        </w:rPr>
        <w:t xml:space="preserve">. Environ 2 500 nouveaux cas sont diagnostiqués chaque </w:t>
      </w:r>
      <w:r w:rsidRPr="00A057F6">
        <w:rPr>
          <w:rFonts w:ascii="Times New Roman" w:hAnsi="Times New Roman" w:cs="Times New Roman"/>
          <w:sz w:val="24"/>
          <w:szCs w:val="24"/>
        </w:rPr>
        <w:t>année aux États-Unis, la plupart chez des personnes âgées de moins de 15 ans. La LAL est près de trois fois plus fréquente chez les Blancs que chez les Noirs, et légèrement plus fréquente chez les garçons que chez les filles. Les Hispaniques ont l'incidence la plus élevée de tous les groupes ethniques. L'incidence de la LLA-B atteint son pic vers l'âge de 3 ans, peut-être parce que le nombre de cellules pré-B normales de la moelle osseuse (cellules d'origine) est le plus élevé au tout début de la vie. De même, l'incidence de la LLA-T atteint son pic à l'adolescence, âge auquel le thymus atteint sa taille maximale. La LLA-T en phase de transitoire est également moins fréquente chez les adultes de tous âges.</w:t>
      </w:r>
    </w:p>
    <w:p w14:paraId="6C5A82B2" w14:textId="77777777" w:rsidR="007F066B" w:rsidRPr="00A057F6" w:rsidRDefault="007F066B" w:rsidP="00BB2C29">
      <w:pPr>
        <w:autoSpaceDE w:val="0"/>
        <w:autoSpaceDN w:val="0"/>
        <w:adjustRightInd w:val="0"/>
        <w:spacing w:after="0"/>
        <w:ind w:left="-450" w:firstLine="810"/>
        <w:jc w:val="both"/>
        <w:rPr>
          <w:rFonts w:ascii="Times New Roman" w:hAnsi="Times New Roman" w:cs="Times New Roman"/>
          <w:sz w:val="24"/>
          <w:szCs w:val="24"/>
        </w:rPr>
      </w:pPr>
    </w:p>
    <w:p w14:paraId="6754E43E" w14:textId="77777777" w:rsidR="009650F0" w:rsidRDefault="00BB2C29" w:rsidP="00BB2C29">
      <w:pPr>
        <w:ind w:left="-630" w:firstLine="990"/>
        <w:jc w:val="center"/>
        <w:rPr>
          <w:rFonts w:ascii="Times New Roman" w:hAnsi="Times New Roman" w:cs="Times New Roman"/>
          <w:color w:val="FF0000"/>
          <w:sz w:val="24"/>
          <w:szCs w:val="24"/>
        </w:rPr>
      </w:pPr>
      <w:r w:rsidRPr="00BB2C29">
        <w:rPr>
          <w:rFonts w:ascii="Times New Roman" w:hAnsi="Times New Roman" w:cs="Times New Roman"/>
          <w:noProof/>
          <w:color w:val="FF0000"/>
          <w:sz w:val="24"/>
          <w:szCs w:val="24"/>
        </w:rPr>
        <w:drawing>
          <wp:inline distT="0" distB="0" distL="0" distR="0" wp14:anchorId="079A5568" wp14:editId="46CB30EE">
            <wp:extent cx="3798471" cy="2990044"/>
            <wp:effectExtent l="19050" t="19050" r="11529" b="1985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03165" cy="2993739"/>
                    </a:xfrm>
                    <a:prstGeom prst="rect">
                      <a:avLst/>
                    </a:prstGeom>
                    <a:noFill/>
                    <a:ln w="9525">
                      <a:solidFill>
                        <a:schemeClr val="tx1"/>
                      </a:solidFill>
                      <a:miter lim="800000"/>
                      <a:headEnd/>
                      <a:tailEnd/>
                    </a:ln>
                  </pic:spPr>
                </pic:pic>
              </a:graphicData>
            </a:graphic>
          </wp:inline>
        </w:drawing>
      </w:r>
    </w:p>
    <w:p w14:paraId="3EC508D9" w14:textId="77777777" w:rsidR="00BB2C29" w:rsidRPr="00BB2C29" w:rsidRDefault="00BB2C29" w:rsidP="00BB2C29">
      <w:pPr>
        <w:autoSpaceDE w:val="0"/>
        <w:autoSpaceDN w:val="0"/>
        <w:adjustRightInd w:val="0"/>
        <w:spacing w:after="0" w:line="240" w:lineRule="auto"/>
        <w:jc w:val="center"/>
        <w:rPr>
          <w:rFonts w:ascii="Times New Roman" w:hAnsi="Times New Roman" w:cs="Times New Roman"/>
          <w:sz w:val="24"/>
          <w:szCs w:val="24"/>
        </w:rPr>
      </w:pPr>
      <w:r w:rsidRPr="00BB2C29">
        <w:rPr>
          <w:rFonts w:ascii="Times New Roman" w:hAnsi="Times New Roman" w:cs="Times New Roman"/>
          <w:b/>
          <w:bCs/>
          <w:sz w:val="24"/>
          <w:szCs w:val="24"/>
        </w:rPr>
        <w:t>Fig.</w:t>
      </w:r>
      <w:r w:rsidR="003A74D5">
        <w:rPr>
          <w:rFonts w:ascii="Times New Roman" w:hAnsi="Times New Roman" w:cs="Times New Roman"/>
          <w:b/>
          <w:sz w:val="24"/>
          <w:szCs w:val="24"/>
        </w:rPr>
        <w:t xml:space="preserve"> 2</w:t>
      </w:r>
      <w:r w:rsidR="00690E06">
        <w:rPr>
          <w:rFonts w:ascii="Times New Roman" w:hAnsi="Times New Roman" w:cs="Times New Roman"/>
          <w:b/>
          <w:sz w:val="24"/>
          <w:szCs w:val="24"/>
        </w:rPr>
        <w:t xml:space="preserve">. </w:t>
      </w:r>
      <w:r w:rsidRPr="00BB2C29">
        <w:rPr>
          <w:rFonts w:ascii="Times New Roman" w:hAnsi="Times New Roman" w:cs="Times New Roman"/>
          <w:b/>
          <w:sz w:val="24"/>
          <w:szCs w:val="24"/>
        </w:rPr>
        <w:t>Leucémie lymphoblastique aiguë</w:t>
      </w:r>
      <w:r w:rsidRPr="00BB2C29">
        <w:rPr>
          <w:rFonts w:ascii="Times New Roman" w:hAnsi="Times New Roman" w:cs="Times New Roman"/>
          <w:sz w:val="24"/>
          <w:szCs w:val="24"/>
        </w:rPr>
        <w:t>.</w:t>
      </w:r>
    </w:p>
    <w:p w14:paraId="27F13D02" w14:textId="77777777" w:rsidR="00BB2C29" w:rsidRDefault="00BB2C29" w:rsidP="00BB2C29">
      <w:pPr>
        <w:autoSpaceDE w:val="0"/>
        <w:autoSpaceDN w:val="0"/>
        <w:adjustRightInd w:val="0"/>
        <w:spacing w:after="0" w:line="240" w:lineRule="auto"/>
        <w:jc w:val="both"/>
        <w:rPr>
          <w:rFonts w:ascii="Times New Roman" w:hAnsi="Times New Roman" w:cs="Times New Roman"/>
          <w:i/>
          <w:iCs/>
          <w:sz w:val="17"/>
          <w:szCs w:val="17"/>
        </w:rPr>
      </w:pPr>
      <w:r>
        <w:rPr>
          <w:rFonts w:ascii="Times New Roman" w:hAnsi="Times New Roman" w:cs="Times New Roman"/>
          <w:sz w:val="17"/>
          <w:szCs w:val="17"/>
        </w:rPr>
        <w:t xml:space="preserve">Lymphoblastes avec chromatine nucléaire condensée, petits nucléoles et cytoplasme agranulaire clairsemé. </w:t>
      </w:r>
      <w:r>
        <w:rPr>
          <w:rFonts w:ascii="Times New Roman" w:hAnsi="Times New Roman" w:cs="Times New Roman"/>
          <w:b/>
          <w:bCs/>
          <w:sz w:val="17"/>
          <w:szCs w:val="17"/>
        </w:rPr>
        <w:t xml:space="preserve">B </w:t>
      </w:r>
      <w:r>
        <w:rPr>
          <w:rFonts w:ascii="Times New Roman" w:hAnsi="Times New Roman" w:cs="Times New Roman"/>
          <w:sz w:val="17"/>
          <w:szCs w:val="17"/>
        </w:rPr>
        <w:t xml:space="preserve">et </w:t>
      </w:r>
      <w:r>
        <w:rPr>
          <w:rFonts w:ascii="Times New Roman" w:hAnsi="Times New Roman" w:cs="Times New Roman"/>
          <w:b/>
          <w:bCs/>
          <w:sz w:val="17"/>
          <w:szCs w:val="17"/>
        </w:rPr>
        <w:t xml:space="preserve">C </w:t>
      </w:r>
      <w:r>
        <w:rPr>
          <w:rFonts w:ascii="Times New Roman" w:hAnsi="Times New Roman" w:cs="Times New Roman"/>
          <w:sz w:val="17"/>
          <w:szCs w:val="17"/>
        </w:rPr>
        <w:t xml:space="preserve">représentent le phénotype de la LAL montré en </w:t>
      </w:r>
      <w:r>
        <w:rPr>
          <w:rFonts w:ascii="Times New Roman" w:hAnsi="Times New Roman" w:cs="Times New Roman"/>
          <w:b/>
          <w:bCs/>
          <w:sz w:val="17"/>
          <w:szCs w:val="17"/>
        </w:rPr>
        <w:t>A</w:t>
      </w:r>
      <w:r>
        <w:rPr>
          <w:rFonts w:ascii="Times New Roman" w:hAnsi="Times New Roman" w:cs="Times New Roman"/>
          <w:sz w:val="17"/>
          <w:szCs w:val="17"/>
        </w:rPr>
        <w:t xml:space="preserve">, analysé par cytométrie en flux. </w:t>
      </w:r>
      <w:r>
        <w:rPr>
          <w:rFonts w:ascii="Times New Roman" w:hAnsi="Times New Roman" w:cs="Times New Roman"/>
          <w:b/>
          <w:bCs/>
          <w:sz w:val="17"/>
          <w:szCs w:val="17"/>
        </w:rPr>
        <w:t>B</w:t>
      </w:r>
      <w:r>
        <w:rPr>
          <w:rFonts w:ascii="Times New Roman" w:hAnsi="Times New Roman" w:cs="Times New Roman"/>
          <w:sz w:val="17"/>
          <w:szCs w:val="17"/>
        </w:rPr>
        <w:t>, Notez que les lymphoblastes représentés par les points rouges expriment la désoxynucléotidyl-transférase terminale (TdT) et le marqueur des cellules B CD</w:t>
      </w:r>
      <w:r w:rsidRPr="007F066B">
        <w:rPr>
          <w:rFonts w:ascii="Times New Roman" w:hAnsi="Times New Roman" w:cs="Times New Roman"/>
          <w:sz w:val="17"/>
          <w:szCs w:val="17"/>
          <w:vertAlign w:val="subscript"/>
        </w:rPr>
        <w:t>22</w:t>
      </w:r>
      <w:r>
        <w:rPr>
          <w:rFonts w:ascii="Times New Roman" w:hAnsi="Times New Roman" w:cs="Times New Roman"/>
          <w:sz w:val="17"/>
          <w:szCs w:val="17"/>
        </w:rPr>
        <w:t xml:space="preserve"> . </w:t>
      </w:r>
      <w:r>
        <w:rPr>
          <w:rFonts w:ascii="Times New Roman" w:hAnsi="Times New Roman" w:cs="Times New Roman"/>
          <w:b/>
          <w:bCs/>
          <w:sz w:val="17"/>
          <w:szCs w:val="17"/>
        </w:rPr>
        <w:t>C</w:t>
      </w:r>
      <w:r>
        <w:rPr>
          <w:rFonts w:ascii="Times New Roman" w:hAnsi="Times New Roman" w:cs="Times New Roman"/>
          <w:sz w:val="17"/>
          <w:szCs w:val="17"/>
        </w:rPr>
        <w:t>, Les mêmes cellules sont positives pour deux autres marqueurs, CD</w:t>
      </w:r>
      <w:r w:rsidRPr="007F066B">
        <w:rPr>
          <w:rFonts w:ascii="Times New Roman" w:hAnsi="Times New Roman" w:cs="Times New Roman"/>
          <w:sz w:val="17"/>
          <w:szCs w:val="17"/>
          <w:vertAlign w:val="subscript"/>
        </w:rPr>
        <w:t>10</w:t>
      </w:r>
      <w:r>
        <w:rPr>
          <w:rFonts w:ascii="Times New Roman" w:hAnsi="Times New Roman" w:cs="Times New Roman"/>
          <w:sz w:val="17"/>
          <w:szCs w:val="17"/>
        </w:rPr>
        <w:t xml:space="preserve">  et CD</w:t>
      </w:r>
      <w:r w:rsidRPr="007F066B">
        <w:rPr>
          <w:rFonts w:ascii="Times New Roman" w:hAnsi="Times New Roman" w:cs="Times New Roman"/>
          <w:sz w:val="17"/>
          <w:szCs w:val="17"/>
          <w:vertAlign w:val="subscript"/>
        </w:rPr>
        <w:t>19</w:t>
      </w:r>
      <w:r>
        <w:rPr>
          <w:rFonts w:ascii="Times New Roman" w:hAnsi="Times New Roman" w:cs="Times New Roman"/>
          <w:sz w:val="17"/>
          <w:szCs w:val="17"/>
        </w:rPr>
        <w:t xml:space="preserve"> , couramment exprimés sur les lymphoblastes pré-B. Il s'agit donc d'une LLA-B </w:t>
      </w:r>
      <w:r w:rsidR="006E403C">
        <w:rPr>
          <w:rFonts w:ascii="Times New Roman" w:hAnsi="Times New Roman" w:cs="Times New Roman"/>
          <w:sz w:val="17"/>
          <w:szCs w:val="17"/>
        </w:rPr>
        <w:t xml:space="preserve">(D'après Robbins-Cotran ; Pathologic </w:t>
      </w:r>
      <w:r w:rsidR="007F066B">
        <w:rPr>
          <w:rFonts w:ascii="Times New Roman" w:hAnsi="Times New Roman" w:cs="Times New Roman"/>
          <w:sz w:val="17"/>
          <w:szCs w:val="17"/>
        </w:rPr>
        <w:t>basis of disease</w:t>
      </w:r>
      <w:r w:rsidR="006E403C">
        <w:rPr>
          <w:rFonts w:ascii="Times New Roman" w:hAnsi="Times New Roman" w:cs="Times New Roman"/>
          <w:sz w:val="17"/>
          <w:szCs w:val="17"/>
        </w:rPr>
        <w:t>)</w:t>
      </w:r>
      <w:r>
        <w:rPr>
          <w:rFonts w:ascii="Times New Roman" w:hAnsi="Times New Roman" w:cs="Times New Roman"/>
          <w:sz w:val="17"/>
          <w:szCs w:val="17"/>
        </w:rPr>
        <w:t xml:space="preserve">. </w:t>
      </w:r>
    </w:p>
    <w:p w14:paraId="6CBE36D6" w14:textId="77777777" w:rsidR="00BB2C29" w:rsidRDefault="00BB2C29" w:rsidP="00BB2C29">
      <w:pPr>
        <w:autoSpaceDE w:val="0"/>
        <w:autoSpaceDN w:val="0"/>
        <w:adjustRightInd w:val="0"/>
        <w:spacing w:after="0" w:line="240" w:lineRule="auto"/>
        <w:rPr>
          <w:rFonts w:ascii="Arial" w:hAnsi="Arial" w:cs="Arial"/>
          <w:sz w:val="20"/>
          <w:szCs w:val="20"/>
        </w:rPr>
      </w:pPr>
    </w:p>
    <w:p w14:paraId="584AAA06" w14:textId="77777777"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hAnsi="Times New Roman" w:cs="Times New Roman"/>
          <w:sz w:val="24"/>
          <w:szCs w:val="24"/>
        </w:rPr>
        <w:t xml:space="preserve">Il convient de souligner que, bien que la LAL et la LAM soient génétiquement et immunophénotypiquement distinctes, elles sont très similaires sur le plan clinique. Dans les deux cas, </w:t>
      </w:r>
      <w:r w:rsidRPr="00BB2C29">
        <w:rPr>
          <w:rFonts w:ascii="Times New Roman" w:hAnsi="Times New Roman" w:cs="Times New Roman"/>
          <w:sz w:val="24"/>
          <w:szCs w:val="24"/>
        </w:rPr>
        <w:lastRenderedPageBreak/>
        <w:t>l'accumulation de blastes néoplasiques dans la moelle osseuse supprime l'hématopoïèse normale par encombrement physique, compétition pour les facteurs de croissance et d'autres mécanismes mal compris. Les caractéristiques communes et celles qui sont plus spécifiques à la LAL sont les suivantes :</w:t>
      </w:r>
    </w:p>
    <w:p w14:paraId="436992CE" w14:textId="77777777" w:rsidR="00BB2C29" w:rsidRPr="00BB2C29" w:rsidRDefault="00BB2C29" w:rsidP="00BB2C29">
      <w:pPr>
        <w:autoSpaceDE w:val="0"/>
        <w:autoSpaceDN w:val="0"/>
        <w:adjustRightInd w:val="0"/>
        <w:spacing w:after="0"/>
        <w:ind w:firstLine="72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 xml:space="preserve">Apparition soudaine et violente </w:t>
      </w:r>
      <w:r w:rsidRPr="00BB2C29">
        <w:rPr>
          <w:rFonts w:ascii="Times New Roman" w:hAnsi="Times New Roman" w:cs="Times New Roman"/>
          <w:sz w:val="24"/>
          <w:szCs w:val="24"/>
        </w:rPr>
        <w:t>dans les jours ou les semaines suivant les premiers symptômes</w:t>
      </w:r>
    </w:p>
    <w:p w14:paraId="4431AE85" w14:textId="77777777"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Symptômes liés à la dépression de la fonction médullaire</w:t>
      </w:r>
      <w:r w:rsidRPr="007F066B">
        <w:rPr>
          <w:rFonts w:ascii="Times New Roman" w:hAnsi="Times New Roman" w:cs="Times New Roman"/>
          <w:sz w:val="24"/>
          <w:szCs w:val="24"/>
        </w:rPr>
        <w:t xml:space="preserve">, notamment fatigue due à l'anémie, fièvre reflétant des infections secondaires à la neutropénie et </w:t>
      </w:r>
      <w:r w:rsidRPr="00BB2C29">
        <w:rPr>
          <w:rFonts w:ascii="Times New Roman" w:hAnsi="Times New Roman" w:cs="Times New Roman"/>
          <w:sz w:val="24"/>
          <w:szCs w:val="24"/>
        </w:rPr>
        <w:t>saignements dus à la thrombocytopénie</w:t>
      </w:r>
    </w:p>
    <w:p w14:paraId="4100FB4F" w14:textId="77777777"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7F066B">
        <w:rPr>
          <w:rFonts w:ascii="Times New Roman" w:hAnsi="Times New Roman" w:cs="Times New Roman"/>
          <w:iCs/>
          <w:sz w:val="24"/>
          <w:szCs w:val="24"/>
        </w:rPr>
        <w:t xml:space="preserve">Effets de masse causés par l'infiltration néoplasique </w:t>
      </w:r>
      <w:r w:rsidRPr="00BB2C29">
        <w:rPr>
          <w:rFonts w:ascii="Times New Roman" w:hAnsi="Times New Roman" w:cs="Times New Roman"/>
          <w:sz w:val="24"/>
          <w:szCs w:val="24"/>
        </w:rPr>
        <w:t>(plus fréquents dans la LAL), notamment des douleurs osseuses résultant de l'expansion de la moelle osseuse et de l'infiltration du sous-périoste ; lymphadénopathie généralisée, splénomégalie et hépatomégalie ; hypertrophie testiculaire ; et, dans la LAL-T, complications liées à la compression des gros vaisseaux et des voies respiratoires dans le médiastin</w:t>
      </w:r>
    </w:p>
    <w:p w14:paraId="5DB5DB1E" w14:textId="77777777" w:rsidR="00BB2C29" w:rsidRPr="00BB2C29" w:rsidRDefault="00BB2C29" w:rsidP="00BB2C29">
      <w:pPr>
        <w:autoSpaceDE w:val="0"/>
        <w:autoSpaceDN w:val="0"/>
        <w:adjustRightInd w:val="0"/>
        <w:spacing w:after="0"/>
        <w:ind w:left="-450" w:firstLine="1170"/>
        <w:jc w:val="both"/>
        <w:rPr>
          <w:rFonts w:ascii="Times New Roman" w:hAnsi="Times New Roman" w:cs="Times New Roman"/>
          <w:sz w:val="24"/>
          <w:szCs w:val="24"/>
        </w:rPr>
      </w:pPr>
      <w:r w:rsidRPr="00BB2C29">
        <w:rPr>
          <w:rFonts w:ascii="Times New Roman" w:eastAsia="Arial,Bold" w:hAnsi="Times New Roman" w:cs="Times New Roman"/>
          <w:b/>
          <w:bCs/>
          <w:sz w:val="24"/>
          <w:szCs w:val="24"/>
        </w:rPr>
        <w:t xml:space="preserve">• </w:t>
      </w:r>
      <w:r w:rsidRPr="00BB2C29">
        <w:rPr>
          <w:rFonts w:ascii="Times New Roman" w:hAnsi="Times New Roman" w:cs="Times New Roman"/>
          <w:i/>
          <w:iCs/>
          <w:sz w:val="24"/>
          <w:szCs w:val="24"/>
        </w:rPr>
        <w:t xml:space="preserve">Manifestations du système nerveux central </w:t>
      </w:r>
      <w:r w:rsidRPr="00BB2C29">
        <w:rPr>
          <w:rFonts w:ascii="Times New Roman" w:hAnsi="Times New Roman" w:cs="Times New Roman"/>
          <w:sz w:val="24"/>
          <w:szCs w:val="24"/>
        </w:rPr>
        <w:t>telles que maux de tête, vomissements et paralysies nerveuses résultant d'une propagation méningée, qui sont également plus fréquentes dans la LAL</w:t>
      </w:r>
    </w:p>
    <w:p w14:paraId="24A3EA70" w14:textId="77777777" w:rsidR="00BE7D4E" w:rsidRPr="00BE7D4E" w:rsidRDefault="007E758C" w:rsidP="00BB2C29">
      <w:pPr>
        <w:ind w:left="-450"/>
        <w:jc w:val="both"/>
        <w:rPr>
          <w:rFonts w:ascii="Times New Roman" w:hAnsi="Times New Roman" w:cs="Times New Roman"/>
          <w:sz w:val="24"/>
          <w:szCs w:val="24"/>
        </w:rPr>
      </w:pPr>
      <w:r>
        <w:rPr>
          <w:rFonts w:ascii="Times New Roman" w:hAnsi="Times New Roman" w:cs="Times New Roman"/>
          <w:b/>
          <w:sz w:val="24"/>
          <w:szCs w:val="24"/>
        </w:rPr>
        <w:t xml:space="preserve">       </w:t>
      </w:r>
      <w:r w:rsidR="00BB2C29">
        <w:rPr>
          <w:rFonts w:ascii="Times New Roman" w:hAnsi="Times New Roman" w:cs="Times New Roman"/>
          <w:b/>
          <w:sz w:val="24"/>
          <w:szCs w:val="24"/>
        </w:rPr>
        <w:t xml:space="preserve">   </w:t>
      </w:r>
      <w:r w:rsidR="00BE7D4E" w:rsidRPr="00BE7D4E">
        <w:rPr>
          <w:rFonts w:ascii="Times New Roman" w:hAnsi="Times New Roman" w:cs="Times New Roman"/>
          <w:b/>
          <w:sz w:val="24"/>
          <w:szCs w:val="24"/>
        </w:rPr>
        <w:t xml:space="preserve">Leucose promyélocytaire aiguë </w:t>
      </w:r>
      <w:r w:rsidR="00BE7D4E">
        <w:rPr>
          <w:rFonts w:ascii="Times New Roman" w:hAnsi="Times New Roman" w:cs="Times New Roman"/>
          <w:sz w:val="24"/>
          <w:szCs w:val="24"/>
        </w:rPr>
        <w:t xml:space="preserve">: dans la moelle osseuse, on peut trouver des cellules atypiques et un nombre important de promyélocytes et de myélocytes atypiques. Le cytoplasme de ces cellules est riche en granulations violet-brun, également localisées sur le noyau. Ces granulations contiennent des mucopolysaccharides acides. Les cellules de cette forme de leucose présentent un nombre élevé de lysosomes. Sur le plan cytochimique, on observe une réaction positive à la peroxydase, à la phosphatase acide, aux lipides et à l'estérase non spécifique. Le glycogène dans le cytoplasme est diffusé de manière diffuse. </w:t>
      </w:r>
    </w:p>
    <w:p w14:paraId="3F658AAD" w14:textId="77777777" w:rsidR="00932D22" w:rsidRDefault="00BE7D4E" w:rsidP="007E758C">
      <w:pPr>
        <w:ind w:left="-630" w:firstLine="960"/>
        <w:jc w:val="both"/>
        <w:rPr>
          <w:rFonts w:ascii="Times New Roman" w:hAnsi="Times New Roman" w:cs="Times New Roman"/>
          <w:sz w:val="24"/>
          <w:szCs w:val="24"/>
        </w:rPr>
      </w:pPr>
      <w:r w:rsidRPr="00BE7D4E">
        <w:rPr>
          <w:rFonts w:ascii="Times New Roman" w:hAnsi="Times New Roman" w:cs="Times New Roman"/>
          <w:b/>
          <w:sz w:val="24"/>
          <w:szCs w:val="24"/>
        </w:rPr>
        <w:t xml:space="preserve">La leucose aiguë monoblastique </w:t>
      </w:r>
      <w:r w:rsidRPr="00BE7D4E">
        <w:rPr>
          <w:rFonts w:ascii="Times New Roman" w:hAnsi="Times New Roman" w:cs="Times New Roman"/>
          <w:sz w:val="24"/>
          <w:szCs w:val="24"/>
        </w:rPr>
        <w:t xml:space="preserve">est une forme rare qui présente peu de différences par rapport à la leucose aiguë myéloblastique. Le sang périphérique des patients atteints de cette forme de leucose présente un nombre élevé de </w:t>
      </w:r>
      <w:r>
        <w:rPr>
          <w:rFonts w:ascii="Times New Roman" w:hAnsi="Times New Roman" w:cs="Times New Roman"/>
          <w:sz w:val="24"/>
          <w:szCs w:val="24"/>
        </w:rPr>
        <w:t>granulocytes</w:t>
      </w:r>
      <w:r w:rsidRPr="00BE7D4E">
        <w:rPr>
          <w:rFonts w:ascii="Times New Roman" w:hAnsi="Times New Roman" w:cs="Times New Roman"/>
          <w:sz w:val="24"/>
          <w:szCs w:val="24"/>
        </w:rPr>
        <w:t xml:space="preserve"> jeunes</w:t>
      </w:r>
      <w:r>
        <w:rPr>
          <w:rFonts w:ascii="Times New Roman" w:hAnsi="Times New Roman" w:cs="Times New Roman"/>
          <w:sz w:val="24"/>
          <w:szCs w:val="24"/>
        </w:rPr>
        <w:t xml:space="preserve">. Les cellules blastiques ont de nombreux </w:t>
      </w:r>
      <w:r w:rsidR="00DA4D98">
        <w:rPr>
          <w:rFonts w:ascii="Times New Roman" w:hAnsi="Times New Roman" w:cs="Times New Roman"/>
          <w:sz w:val="24"/>
          <w:szCs w:val="24"/>
        </w:rPr>
        <w:t xml:space="preserve">nucléoles dans le noyau. </w:t>
      </w:r>
      <w:r w:rsidR="00A552A7">
        <w:rPr>
          <w:rFonts w:ascii="Times New Roman" w:hAnsi="Times New Roman" w:cs="Times New Roman"/>
          <w:sz w:val="24"/>
          <w:szCs w:val="24"/>
        </w:rPr>
        <w:t xml:space="preserve">Sur le plan cytochimique, </w:t>
      </w:r>
      <w:r>
        <w:rPr>
          <w:rFonts w:ascii="Times New Roman" w:hAnsi="Times New Roman" w:cs="Times New Roman"/>
          <w:sz w:val="24"/>
          <w:szCs w:val="24"/>
        </w:rPr>
        <w:t>elles peuvent être identifiées par une réaction positive à la peroxydase, à la phosphatase acide et à l'estérase non spécifique.</w:t>
      </w:r>
    </w:p>
    <w:p w14:paraId="3585ED55" w14:textId="77777777" w:rsidR="00DA4D98" w:rsidRDefault="00DA4D98" w:rsidP="007E758C">
      <w:pPr>
        <w:ind w:left="-720" w:firstLine="1050"/>
        <w:jc w:val="both"/>
        <w:rPr>
          <w:rFonts w:ascii="Times New Roman" w:hAnsi="Times New Roman" w:cs="Times New Roman"/>
          <w:sz w:val="24"/>
          <w:szCs w:val="24"/>
        </w:rPr>
      </w:pPr>
      <w:r w:rsidRPr="00DA4D98">
        <w:rPr>
          <w:rFonts w:ascii="Times New Roman" w:hAnsi="Times New Roman" w:cs="Times New Roman"/>
          <w:b/>
          <w:sz w:val="24"/>
          <w:szCs w:val="24"/>
        </w:rPr>
        <w:t xml:space="preserve">La leucose érythromyéloblastique aiguë </w:t>
      </w:r>
      <w:r>
        <w:rPr>
          <w:rFonts w:ascii="Times New Roman" w:hAnsi="Times New Roman" w:cs="Times New Roman"/>
          <w:sz w:val="24"/>
          <w:szCs w:val="24"/>
        </w:rPr>
        <w:t xml:space="preserve">se caractérise par une hyperplasie des cellules de la lignée érythroïde sans signes évidents d'hémolyse. Les cellules blastiques proviennent des cellules myélopoïétiques. Dans le sang périphérique, on observe une anémie normochrome ou hyperchrome </w:t>
      </w:r>
      <w:r w:rsidR="00424AE5">
        <w:rPr>
          <w:rFonts w:ascii="Times New Roman" w:hAnsi="Times New Roman" w:cs="Times New Roman"/>
          <w:sz w:val="24"/>
          <w:szCs w:val="24"/>
        </w:rPr>
        <w:t xml:space="preserve">sans réticulocytose, </w:t>
      </w:r>
      <w:r>
        <w:rPr>
          <w:rFonts w:ascii="Times New Roman" w:hAnsi="Times New Roman" w:cs="Times New Roman"/>
          <w:sz w:val="24"/>
          <w:szCs w:val="24"/>
        </w:rPr>
        <w:t xml:space="preserve">leucocytopénie et thrombocytopénie. </w:t>
      </w:r>
    </w:p>
    <w:p w14:paraId="6DEEB197" w14:textId="77777777" w:rsidR="00BE7D4E" w:rsidRPr="002726CE" w:rsidRDefault="002726CE" w:rsidP="002726CE">
      <w:pPr>
        <w:ind w:firstLine="330"/>
        <w:jc w:val="center"/>
        <w:rPr>
          <w:rFonts w:ascii="Times New Roman" w:hAnsi="Times New Roman" w:cs="Times New Roman"/>
          <w:b/>
          <w:sz w:val="24"/>
          <w:szCs w:val="24"/>
        </w:rPr>
      </w:pPr>
      <w:r w:rsidRPr="002726CE">
        <w:rPr>
          <w:rFonts w:ascii="Times New Roman" w:hAnsi="Times New Roman" w:cs="Times New Roman"/>
          <w:b/>
          <w:sz w:val="24"/>
          <w:szCs w:val="24"/>
        </w:rPr>
        <w:t>Leucose chronique</w:t>
      </w:r>
    </w:p>
    <w:p w14:paraId="791FD447" w14:textId="77777777" w:rsidR="002726CE" w:rsidRDefault="00690E06" w:rsidP="007E758C">
      <w:pPr>
        <w:ind w:left="-630" w:firstLine="420"/>
        <w:jc w:val="both"/>
        <w:rPr>
          <w:rFonts w:ascii="Times New Roman" w:hAnsi="Times New Roman" w:cs="Times New Roman"/>
          <w:sz w:val="24"/>
          <w:szCs w:val="24"/>
        </w:rPr>
      </w:pPr>
      <w:r>
        <w:rPr>
          <w:rFonts w:ascii="Times New Roman" w:hAnsi="Times New Roman" w:cs="Times New Roman"/>
          <w:sz w:val="24"/>
          <w:szCs w:val="24"/>
        </w:rPr>
        <w:t xml:space="preserve">        </w:t>
      </w:r>
      <w:r w:rsidR="002726CE">
        <w:rPr>
          <w:rFonts w:ascii="Times New Roman" w:hAnsi="Times New Roman" w:cs="Times New Roman"/>
          <w:sz w:val="24"/>
          <w:szCs w:val="24"/>
        </w:rPr>
        <w:t xml:space="preserve">La leucose chronique a une évolution relativement bénigne, la masse cellulaire étant formée de cellules différenciées </w:t>
      </w:r>
      <w:r w:rsidR="00F71F5C">
        <w:rPr>
          <w:rFonts w:ascii="Times New Roman" w:hAnsi="Times New Roman" w:cs="Times New Roman"/>
          <w:sz w:val="24"/>
          <w:szCs w:val="24"/>
        </w:rPr>
        <w:t xml:space="preserve">à </w:t>
      </w:r>
      <w:r w:rsidR="002726CE">
        <w:rPr>
          <w:rFonts w:ascii="Times New Roman" w:hAnsi="Times New Roman" w:cs="Times New Roman"/>
          <w:sz w:val="24"/>
          <w:szCs w:val="24"/>
        </w:rPr>
        <w:t xml:space="preserve">tous les stades de maturation, avec une suppression </w:t>
      </w:r>
      <w:r w:rsidR="00A552A7">
        <w:rPr>
          <w:rFonts w:ascii="Times New Roman" w:hAnsi="Times New Roman" w:cs="Times New Roman"/>
          <w:sz w:val="24"/>
          <w:szCs w:val="24"/>
        </w:rPr>
        <w:t xml:space="preserve">partielle </w:t>
      </w:r>
      <w:r w:rsidR="002726CE">
        <w:rPr>
          <w:rFonts w:ascii="Times New Roman" w:hAnsi="Times New Roman" w:cs="Times New Roman"/>
          <w:sz w:val="24"/>
          <w:szCs w:val="24"/>
        </w:rPr>
        <w:t>de la maturation. L'accumulation de cellules à différents stades de maturation dénote un stade monoclonal plus long et plus persistant dans la leucose chronique. Selon le type de cellules présentes dans le sang périphérique, on peut distinguer les types suivants de leucose chronique :</w:t>
      </w:r>
    </w:p>
    <w:p w14:paraId="551FB3AF" w14:textId="77777777" w:rsidR="002726CE" w:rsidRDefault="002726CE" w:rsidP="002726CE">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chronique myéloïde ;</w:t>
      </w:r>
    </w:p>
    <w:p w14:paraId="3C3D1F36" w14:textId="77777777" w:rsid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chronique lymphoïde ;</w:t>
      </w:r>
    </w:p>
    <w:p w14:paraId="0FE31DE8" w14:textId="77777777" w:rsid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leucose chronique monocytaire ;</w:t>
      </w:r>
    </w:p>
    <w:p w14:paraId="16FF051B" w14:textId="77777777" w:rsidR="00F71F5C" w:rsidRP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leucose chronique mégacaryocytaire ;</w:t>
      </w:r>
    </w:p>
    <w:p w14:paraId="50739CA6" w14:textId="77777777" w:rsidR="002726CE" w:rsidRDefault="002726CE" w:rsidP="002726CE">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érythromyélose chronique ;</w:t>
      </w:r>
    </w:p>
    <w:p w14:paraId="7E4D5CD9" w14:textId="77777777" w:rsidR="002726CE" w:rsidRPr="00690E06" w:rsidRDefault="002726CE" w:rsidP="002726CE">
      <w:pPr>
        <w:pStyle w:val="Listparagraf"/>
        <w:numPr>
          <w:ilvl w:val="0"/>
          <w:numId w:val="5"/>
        </w:numPr>
        <w:jc w:val="both"/>
        <w:rPr>
          <w:rFonts w:ascii="Times New Roman" w:hAnsi="Times New Roman" w:cs="Times New Roman"/>
          <w:sz w:val="24"/>
          <w:szCs w:val="24"/>
        </w:rPr>
      </w:pPr>
      <w:r w:rsidRPr="00690E06">
        <w:rPr>
          <w:rFonts w:ascii="Times New Roman" w:hAnsi="Times New Roman" w:cs="Times New Roman"/>
          <w:sz w:val="24"/>
          <w:szCs w:val="24"/>
        </w:rPr>
        <w:t xml:space="preserve">érythrémie </w:t>
      </w:r>
    </w:p>
    <w:p w14:paraId="78EFFB26" w14:textId="77777777" w:rsidR="007F066B" w:rsidRDefault="006E403C" w:rsidP="006E403C">
      <w:pPr>
        <w:autoSpaceDE w:val="0"/>
        <w:autoSpaceDN w:val="0"/>
        <w:adjustRightInd w:val="0"/>
        <w:spacing w:after="0"/>
        <w:ind w:left="-450" w:firstLine="450"/>
        <w:jc w:val="both"/>
        <w:rPr>
          <w:rFonts w:ascii="Times New Roman" w:hAnsi="Times New Roman" w:cs="Times New Roman"/>
          <w:iCs/>
          <w:color w:val="000000"/>
          <w:sz w:val="24"/>
          <w:szCs w:val="24"/>
        </w:rPr>
      </w:pPr>
      <w:r w:rsidRPr="00690E06">
        <w:rPr>
          <w:rFonts w:ascii="Times New Roman" w:hAnsi="Times New Roman" w:cs="Times New Roman"/>
          <w:iCs/>
          <w:color w:val="000000"/>
          <w:sz w:val="24"/>
          <w:szCs w:val="24"/>
        </w:rPr>
        <w:t xml:space="preserve">           </w:t>
      </w:r>
      <w:r w:rsidRPr="00690E06">
        <w:rPr>
          <w:rFonts w:ascii="Times New Roman" w:hAnsi="Times New Roman" w:cs="Times New Roman"/>
          <w:b/>
          <w:iCs/>
          <w:color w:val="000000"/>
          <w:sz w:val="24"/>
          <w:szCs w:val="24"/>
        </w:rPr>
        <w:t xml:space="preserve">Leucémie myéloïde chronique </w:t>
      </w:r>
      <w:r w:rsidRPr="006E403C">
        <w:rPr>
          <w:rFonts w:ascii="Times New Roman" w:hAnsi="Times New Roman" w:cs="Times New Roman"/>
          <w:b/>
          <w:i/>
          <w:iCs/>
          <w:color w:val="000000"/>
          <w:sz w:val="24"/>
          <w:szCs w:val="24"/>
        </w:rPr>
        <w:t>(LMC</w:t>
      </w:r>
      <w:r w:rsidRPr="006E403C">
        <w:rPr>
          <w:rFonts w:ascii="Times New Roman" w:hAnsi="Times New Roman" w:cs="Times New Roman"/>
          <w:iCs/>
          <w:color w:val="000000"/>
          <w:sz w:val="24"/>
          <w:szCs w:val="24"/>
        </w:rPr>
        <w:t xml:space="preserve">) </w:t>
      </w:r>
    </w:p>
    <w:p w14:paraId="2982C6A2" w14:textId="77777777" w:rsidR="007F066B" w:rsidRDefault="007F066B" w:rsidP="007F066B">
      <w:pPr>
        <w:autoSpaceDE w:val="0"/>
        <w:autoSpaceDN w:val="0"/>
        <w:adjustRightInd w:val="0"/>
        <w:spacing w:after="0"/>
        <w:ind w:left="-450" w:firstLine="1170"/>
        <w:jc w:val="both"/>
        <w:rPr>
          <w:rFonts w:ascii="Times New Roman" w:hAnsi="Times New Roman" w:cs="Times New Roman"/>
          <w:color w:val="000000"/>
          <w:sz w:val="24"/>
          <w:szCs w:val="24"/>
        </w:rPr>
      </w:pPr>
      <w:r>
        <w:rPr>
          <w:rFonts w:ascii="Times New Roman" w:hAnsi="Times New Roman" w:cs="Times New Roman"/>
          <w:color w:val="000000"/>
          <w:sz w:val="24"/>
          <w:szCs w:val="24"/>
        </w:rPr>
        <w:t>La LMC est principalement une maladie qui touche les adultes, mais elle peut également survenir chez les enfants et les adolescents. L'incidence maximale se situe entre la cinquantaine et la soixantaine. On recense environ 4 500 nouveaux cas par an aux États-Unis. L'apparition de la maladie est insidieuse. Une anémie légère à modérée et un hypermétabolisme dus à un renouvellement cellulaire accru entraînent une fatigabilité, une faiblesse, une perte de poids et une anorexie. Parfois, le premier symptôme est une sensation de lourdeur dans l'abdomen causée par une splénomégalie, ou l'apparition aiguë d'une douleur dans le quadrant supérieur gauche due à un infarctus splénique. L'évolution naturelle est lente ; même sans traitement, la survie médiane est d'environ 3 ans. Après une période variable de 3 ans en moyenne, environ 50 % des patients entrent dans une phase accélérée marquée par une augmentation de l'anémie et de la thrombocytopénie, parfois accompagnée d'une augmentation du nombre de basophiles dans le sang. D'autres anomalies cytogénétiques clonales, telles que la trisomie 8, l'isochromosome 17q ou la duplication du chromosome Ph, apparaissent souvent. En l'espace de 6 à 12 mois d' , la phase accélérée se termine par un tableau ressemblant à une leucémie aiguë (</w:t>
      </w:r>
      <w:r>
        <w:rPr>
          <w:rFonts w:ascii="Times New Roman" w:hAnsi="Times New Roman" w:cs="Times New Roman"/>
          <w:i/>
          <w:iCs/>
          <w:color w:val="000000"/>
          <w:sz w:val="24"/>
          <w:szCs w:val="24"/>
        </w:rPr>
        <w:t>crise blastique</w:t>
      </w:r>
      <w:r>
        <w:rPr>
          <w:rFonts w:ascii="Times New Roman" w:hAnsi="Times New Roman" w:cs="Times New Roman"/>
          <w:color w:val="000000"/>
          <w:sz w:val="24"/>
          <w:szCs w:val="24"/>
        </w:rPr>
        <w:t>). Chez les 50 % restants des patients, les crises blastiques surviennent brusquement, sans phase accélérée. Dans 70 % des crises, les blastes sont d'origine myéloïde (crise blastique myéloïde), tandis que dans la plupart des autres cas, les blastes sont d'origine pré-B (crise blastique lymphoïde).</w:t>
      </w:r>
    </w:p>
    <w:p w14:paraId="190B0900" w14:textId="77777777" w:rsidR="006E403C" w:rsidRPr="006E403C" w:rsidRDefault="006E403C" w:rsidP="007F066B">
      <w:pPr>
        <w:autoSpaceDE w:val="0"/>
        <w:autoSpaceDN w:val="0"/>
        <w:adjustRightInd w:val="0"/>
        <w:spacing w:after="0"/>
        <w:jc w:val="both"/>
        <w:rPr>
          <w:rFonts w:ascii="Times New Roman" w:hAnsi="Times New Roman" w:cs="Times New Roman"/>
          <w:iCs/>
          <w:color w:val="000000"/>
          <w:sz w:val="24"/>
          <w:szCs w:val="24"/>
        </w:rPr>
      </w:pPr>
    </w:p>
    <w:p w14:paraId="5764F7CD" w14:textId="77777777" w:rsidR="006E403C" w:rsidRDefault="006E403C" w:rsidP="006E403C">
      <w:pPr>
        <w:pStyle w:val="Listparagraf"/>
        <w:ind w:left="690"/>
        <w:jc w:val="center"/>
        <w:rPr>
          <w:rFonts w:ascii="Times New Roman" w:hAnsi="Times New Roman" w:cs="Times New Roman"/>
          <w:sz w:val="24"/>
          <w:szCs w:val="24"/>
        </w:rPr>
      </w:pPr>
      <w:r w:rsidRPr="006E403C">
        <w:rPr>
          <w:rFonts w:ascii="Times New Roman" w:hAnsi="Times New Roman" w:cs="Times New Roman"/>
          <w:noProof/>
          <w:sz w:val="24"/>
          <w:szCs w:val="24"/>
        </w:rPr>
        <w:drawing>
          <wp:inline distT="0" distB="0" distL="0" distR="0" wp14:anchorId="7C20E321" wp14:editId="14B66140">
            <wp:extent cx="3676971" cy="209774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77354" cy="2097961"/>
                    </a:xfrm>
                    <a:prstGeom prst="rect">
                      <a:avLst/>
                    </a:prstGeom>
                    <a:noFill/>
                    <a:ln w="9525">
                      <a:noFill/>
                      <a:miter lim="800000"/>
                      <a:headEnd/>
                      <a:tailEnd/>
                    </a:ln>
                  </pic:spPr>
                </pic:pic>
              </a:graphicData>
            </a:graphic>
          </wp:inline>
        </w:drawing>
      </w:r>
    </w:p>
    <w:p w14:paraId="57835328" w14:textId="77777777" w:rsidR="006E403C" w:rsidRPr="006E403C" w:rsidRDefault="00060FC2" w:rsidP="006E403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w:t>
      </w:r>
      <w:r w:rsidR="003A74D5">
        <w:rPr>
          <w:rFonts w:ascii="Times New Roman" w:hAnsi="Times New Roman" w:cs="Times New Roman"/>
          <w:b/>
          <w:sz w:val="24"/>
          <w:szCs w:val="24"/>
        </w:rPr>
        <w:t xml:space="preserve"> 3 </w:t>
      </w:r>
      <w:r>
        <w:rPr>
          <w:rFonts w:ascii="Times New Roman" w:hAnsi="Times New Roman" w:cs="Times New Roman"/>
          <w:b/>
          <w:sz w:val="24"/>
          <w:szCs w:val="24"/>
        </w:rPr>
        <w:t>Leucémie myéloïde chronique</w:t>
      </w:r>
    </w:p>
    <w:p w14:paraId="6419FDA5" w14:textId="77777777" w:rsidR="00060FC2" w:rsidRDefault="006E403C" w:rsidP="006E403C">
      <w:pPr>
        <w:autoSpaceDE w:val="0"/>
        <w:autoSpaceDN w:val="0"/>
        <w:adjustRightInd w:val="0"/>
        <w:spacing w:after="0" w:line="240" w:lineRule="auto"/>
        <w:jc w:val="center"/>
        <w:rPr>
          <w:rFonts w:ascii="Times New Roman" w:hAnsi="Times New Roman" w:cs="Times New Roman"/>
          <w:sz w:val="20"/>
          <w:szCs w:val="20"/>
        </w:rPr>
      </w:pPr>
      <w:r w:rsidRPr="00060FC2">
        <w:rPr>
          <w:rFonts w:ascii="Times New Roman" w:hAnsi="Times New Roman" w:cs="Times New Roman"/>
          <w:sz w:val="20"/>
          <w:szCs w:val="20"/>
        </w:rPr>
        <w:t>Le frottis sanguin périphérique montre de nombreux neutrophiles matures, quelques métamyélocytes et un myélocyte</w:t>
      </w:r>
    </w:p>
    <w:p w14:paraId="54249428" w14:textId="77777777" w:rsidR="006E403C" w:rsidRPr="006E403C" w:rsidRDefault="00060FC2" w:rsidP="006E403C">
      <w:pPr>
        <w:autoSpaceDE w:val="0"/>
        <w:autoSpaceDN w:val="0"/>
        <w:adjustRightInd w:val="0"/>
        <w:spacing w:after="0" w:line="240" w:lineRule="auto"/>
        <w:jc w:val="center"/>
        <w:rPr>
          <w:rFonts w:ascii="Times New Roman" w:hAnsi="Times New Roman" w:cs="Times New Roman"/>
          <w:sz w:val="24"/>
          <w:szCs w:val="24"/>
        </w:rPr>
      </w:pPr>
      <w:r w:rsidRPr="00060FC2">
        <w:rPr>
          <w:rFonts w:ascii="Times New Roman" w:hAnsi="Times New Roman" w:cs="Times New Roman"/>
          <w:sz w:val="20"/>
          <w:szCs w:val="20"/>
        </w:rPr>
        <w:t xml:space="preserve"> (D'après Robbins-Cotran ; Pathological basis of disease</w:t>
      </w:r>
      <w:r>
        <w:rPr>
          <w:rFonts w:ascii="Times New Roman" w:hAnsi="Times New Roman" w:cs="Times New Roman"/>
          <w:sz w:val="24"/>
          <w:szCs w:val="24"/>
        </w:rPr>
        <w:t>)</w:t>
      </w:r>
    </w:p>
    <w:p w14:paraId="1A54ADFB" w14:textId="77777777" w:rsidR="006E403C" w:rsidRPr="006E403C" w:rsidRDefault="006E403C" w:rsidP="006E403C">
      <w:pPr>
        <w:jc w:val="center"/>
        <w:rPr>
          <w:rFonts w:ascii="Times New Roman" w:hAnsi="Times New Roman" w:cs="Times New Roman"/>
          <w:sz w:val="24"/>
          <w:szCs w:val="24"/>
        </w:rPr>
      </w:pPr>
    </w:p>
    <w:p w14:paraId="3DA33BCB" w14:textId="77777777" w:rsidR="002726CE" w:rsidRDefault="006E403C" w:rsidP="006E403C">
      <w:pPr>
        <w:autoSpaceDE w:val="0"/>
        <w:autoSpaceDN w:val="0"/>
        <w:adjustRightInd w:val="0"/>
        <w:spacing w:after="0"/>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Cela est considéré comme une preuve que la LMC provient d'une cellule souche pluripotente ayant un potentiel à la fois myéloïde et lymphoïde. Récemment, il a été observé que dans plus de 85 % des cas, la LMC est associée à l'apparition de mutations qui interfèrent avec l'activité d'Ikaros, un facteur de transcription qui régule la différenciation des progéniteurs hématopoïétiques. Les mêmes types de </w:t>
      </w:r>
      <w:r>
        <w:rPr>
          <w:rFonts w:ascii="Times New Roman" w:hAnsi="Times New Roman" w:cs="Times New Roman"/>
          <w:color w:val="000000"/>
          <w:sz w:val="24"/>
          <w:szCs w:val="24"/>
        </w:rPr>
        <w:lastRenderedPageBreak/>
        <w:t>mutations d'Ikaros sont également observés dans la LLA BCR-ABL positive, ce qui suggère que ces deux variétés de leucémie agressive ont une base pathogène similaire.</w:t>
      </w:r>
    </w:p>
    <w:p w14:paraId="3A39AAC5" w14:textId="77777777" w:rsidR="00076E48" w:rsidRDefault="00076E48" w:rsidP="006E403C">
      <w:pPr>
        <w:autoSpaceDE w:val="0"/>
        <w:autoSpaceDN w:val="0"/>
        <w:adjustRightInd w:val="0"/>
        <w:spacing w:after="0"/>
        <w:ind w:left="-360" w:firstLine="360"/>
        <w:jc w:val="both"/>
        <w:rPr>
          <w:rFonts w:ascii="Times New Roman" w:hAnsi="Times New Roman" w:cs="Times New Roman"/>
          <w:color w:val="000000"/>
          <w:sz w:val="24"/>
          <w:szCs w:val="24"/>
        </w:rPr>
      </w:pPr>
    </w:p>
    <w:p w14:paraId="5159211B" w14:textId="77777777" w:rsidR="00076E48" w:rsidRPr="001B1C1D" w:rsidRDefault="00076E48" w:rsidP="00076E48">
      <w:pPr>
        <w:autoSpaceDE w:val="0"/>
        <w:autoSpaceDN w:val="0"/>
        <w:adjustRightInd w:val="0"/>
        <w:spacing w:after="0"/>
        <w:rPr>
          <w:rFonts w:ascii="Times New Roman" w:hAnsi="Times New Roman" w:cs="Times New Roman"/>
          <w:b/>
          <w:bCs/>
          <w:sz w:val="24"/>
          <w:szCs w:val="24"/>
        </w:rPr>
      </w:pPr>
      <w:r w:rsidRPr="001B1C1D">
        <w:rPr>
          <w:rFonts w:ascii="Times New Roman" w:hAnsi="Times New Roman" w:cs="Times New Roman"/>
          <w:b/>
          <w:bCs/>
          <w:sz w:val="24"/>
          <w:szCs w:val="24"/>
        </w:rPr>
        <w:t xml:space="preserve">    Leucémie</w:t>
      </w:r>
      <w:r w:rsidR="001B1C1D" w:rsidRPr="001B1C1D">
        <w:rPr>
          <w:rFonts w:ascii="Times New Roman" w:hAnsi="Times New Roman" w:cs="Times New Roman"/>
          <w:b/>
          <w:bCs/>
          <w:sz w:val="24"/>
          <w:szCs w:val="24"/>
        </w:rPr>
        <w:t xml:space="preserve"> lymphoïde chronique </w:t>
      </w:r>
      <w:r w:rsidRPr="001B1C1D">
        <w:rPr>
          <w:rFonts w:ascii="Times New Roman" w:hAnsi="Times New Roman" w:cs="Times New Roman"/>
          <w:b/>
          <w:bCs/>
          <w:sz w:val="24"/>
          <w:szCs w:val="24"/>
        </w:rPr>
        <w:t>(LLC)</w:t>
      </w:r>
    </w:p>
    <w:p w14:paraId="6357E4F8" w14:textId="77777777" w:rsidR="00076E48" w:rsidRDefault="00076E48" w:rsidP="00060FC2">
      <w:pPr>
        <w:autoSpaceDE w:val="0"/>
        <w:autoSpaceDN w:val="0"/>
        <w:adjustRightInd w:val="0"/>
        <w:spacing w:after="0"/>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LLC est la leucémie la plus fréquente chez les adultes dans le monde occidental. On recense environ 15 000 nouveaux cas de LLC chaque année aux États-Unis. L'âge médian au moment du diagnostic est de 60 ans, et la prédominance masculine est </w:t>
      </w:r>
      <w:r w:rsidR="00060FC2">
        <w:rPr>
          <w:rFonts w:ascii="Times New Roman" w:hAnsi="Times New Roman" w:cs="Times New Roman"/>
          <w:color w:val="000000"/>
          <w:sz w:val="24"/>
          <w:szCs w:val="24"/>
        </w:rPr>
        <w:t>de 2:</w:t>
      </w:r>
      <w:r>
        <w:rPr>
          <w:rFonts w:ascii="Times New Roman" w:hAnsi="Times New Roman" w:cs="Times New Roman"/>
          <w:color w:val="000000"/>
          <w:sz w:val="24"/>
          <w:szCs w:val="24"/>
        </w:rPr>
        <w:t>1. La LLC est beaucoup moins fréquente au Japon et dans d'autres pays asiatiques qu'en Occident.</w:t>
      </w:r>
    </w:p>
    <w:p w14:paraId="3DF7E7F8" w14:textId="77777777" w:rsidR="00076E48" w:rsidRPr="00076E48" w:rsidRDefault="00076E48" w:rsidP="00076E48">
      <w:pPr>
        <w:autoSpaceDE w:val="0"/>
        <w:autoSpaceDN w:val="0"/>
        <w:adjustRightInd w:val="0"/>
        <w:spacing w:after="0"/>
        <w:ind w:left="-360" w:firstLine="360"/>
        <w:jc w:val="both"/>
        <w:rPr>
          <w:rFonts w:ascii="Arial" w:hAnsi="Arial" w:cs="Arial"/>
          <w:b/>
          <w:bCs/>
          <w:sz w:val="20"/>
          <w:szCs w:val="20"/>
        </w:rPr>
      </w:pPr>
    </w:p>
    <w:p w14:paraId="6A8AE1D1" w14:textId="77777777" w:rsidR="00076E48" w:rsidRDefault="00076E48" w:rsidP="00076E48">
      <w:pPr>
        <w:jc w:val="center"/>
      </w:pPr>
      <w:r>
        <w:rPr>
          <w:noProof/>
        </w:rPr>
        <w:drawing>
          <wp:inline distT="0" distB="0" distL="0" distR="0" wp14:anchorId="33BD9C42" wp14:editId="0C2058CF">
            <wp:extent cx="3230365" cy="2092817"/>
            <wp:effectExtent l="19050" t="0" r="81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32404" cy="2094138"/>
                    </a:xfrm>
                    <a:prstGeom prst="rect">
                      <a:avLst/>
                    </a:prstGeom>
                    <a:noFill/>
                    <a:ln w="9525">
                      <a:noFill/>
                      <a:miter lim="800000"/>
                      <a:headEnd/>
                      <a:tailEnd/>
                    </a:ln>
                  </pic:spPr>
                </pic:pic>
              </a:graphicData>
            </a:graphic>
          </wp:inline>
        </w:drawing>
      </w:r>
    </w:p>
    <w:p w14:paraId="6D060F20" w14:textId="77777777" w:rsidR="00076E48" w:rsidRPr="00364BF2" w:rsidRDefault="00060FC2" w:rsidP="00076E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Fig.</w:t>
      </w:r>
      <w:r w:rsidR="003A74D5">
        <w:rPr>
          <w:rFonts w:ascii="Times New Roman" w:hAnsi="Times New Roman" w:cs="Times New Roman"/>
          <w:b/>
          <w:bCs/>
          <w:sz w:val="24"/>
          <w:szCs w:val="24"/>
        </w:rPr>
        <w:t xml:space="preserve"> 4 </w:t>
      </w:r>
      <w:r w:rsidR="003A74D5">
        <w:rPr>
          <w:rFonts w:ascii="Times New Roman" w:hAnsi="Times New Roman" w:cs="Times New Roman"/>
          <w:b/>
          <w:sz w:val="24"/>
          <w:szCs w:val="24"/>
        </w:rPr>
        <w:t>Leucémie lymphoïde chronique</w:t>
      </w:r>
    </w:p>
    <w:p w14:paraId="1C7F36AA" w14:textId="77777777" w:rsidR="00076E48" w:rsidRDefault="00076E48" w:rsidP="00076E48">
      <w:pPr>
        <w:autoSpaceDE w:val="0"/>
        <w:autoSpaceDN w:val="0"/>
        <w:adjustRightInd w:val="0"/>
        <w:spacing w:after="0" w:line="240" w:lineRule="auto"/>
        <w:jc w:val="both"/>
        <w:rPr>
          <w:rFonts w:ascii="Times New Roman" w:hAnsi="Times New Roman" w:cs="Times New Roman"/>
          <w:sz w:val="17"/>
          <w:szCs w:val="17"/>
        </w:rPr>
      </w:pPr>
      <w:r>
        <w:rPr>
          <w:rFonts w:ascii="Times New Roman" w:hAnsi="Times New Roman" w:cs="Times New Roman"/>
          <w:sz w:val="17"/>
          <w:szCs w:val="17"/>
        </w:rPr>
        <w:t xml:space="preserve">Ce frottis sanguin périphérique est envahi de petits lymphocytes à chromatine condensée et cytoplasme clairsemé. La présence de cellules tumorales perturbées (cellules maculaires) est un signe caractéristique. Une </w:t>
      </w:r>
      <w:r w:rsidR="007F066B">
        <w:rPr>
          <w:rFonts w:ascii="Times New Roman" w:hAnsi="Times New Roman" w:cs="Times New Roman"/>
          <w:sz w:val="17"/>
          <w:szCs w:val="17"/>
        </w:rPr>
        <w:t xml:space="preserve">anémie hémolytique auto-immune coexistante </w:t>
      </w:r>
      <w:r>
        <w:rPr>
          <w:rFonts w:ascii="Times New Roman" w:hAnsi="Times New Roman" w:cs="Times New Roman"/>
          <w:sz w:val="17"/>
          <w:szCs w:val="17"/>
        </w:rPr>
        <w:t>explique la présence de sphérocytes (érythrocytes hyperchromatiques et ronds). Une cellule érythroïde nucléée est présente dans le coin inférieur gauche du champ. Dans ce contexte, les globules rouges nucléés circulants pourraient provenir d'une libération prématurée de progéniteurs en cas d'anémie sévère, d'une infiltration de la moelle osseuse par la tumeur (leucoérythroblastose), ou des deux (d'après Robbins-Cotran ; Pathologic basis of diseases).</w:t>
      </w:r>
    </w:p>
    <w:p w14:paraId="5760CAEF" w14:textId="77777777" w:rsidR="00076E48" w:rsidRDefault="00076E48" w:rsidP="00076E48">
      <w:pPr>
        <w:rPr>
          <w:rFonts w:ascii="Times New Roman" w:hAnsi="Times New Roman" w:cs="Times New Roman"/>
          <w:sz w:val="17"/>
          <w:szCs w:val="17"/>
        </w:rPr>
      </w:pPr>
    </w:p>
    <w:p w14:paraId="37560EFD" w14:textId="77777777" w:rsidR="00076E48" w:rsidRDefault="00076E48" w:rsidP="00076E48">
      <w:pPr>
        <w:ind w:left="-63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Le sang périphérique contient un nombre considérable de lymphocytes, pouvant être des prolymphocytes isolés ou des lymphoblastes. Souvent, on observe dans les frottis sanguins ce qu'on appelle l'ombre  </w:t>
      </w:r>
      <w:r>
        <w:rPr>
          <w:rFonts w:ascii="Times New Roman" w:hAnsi="Times New Roman" w:cs="Times New Roman"/>
          <w:i/>
          <w:sz w:val="24"/>
          <w:szCs w:val="24"/>
        </w:rPr>
        <w:t>de Gumpreht</w:t>
      </w:r>
      <w:r>
        <w:rPr>
          <w:rFonts w:ascii="Times New Roman" w:hAnsi="Times New Roman" w:cs="Times New Roman"/>
          <w:sz w:val="24"/>
          <w:szCs w:val="24"/>
        </w:rPr>
        <w:t xml:space="preserve">, c'est-à-dire des traces de noyaux lymphocytaires détruits lors de la préparation du frottis. La moelle osseuse se caractérise morphologiquement par une croissance diffuse ou focale des lymphocytes.  </w:t>
      </w:r>
    </w:p>
    <w:p w14:paraId="7B89C36B" w14:textId="77777777" w:rsidR="00076E48"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Les patients sont souvent asymptomatiques au moment du diagnostic. Lorsque des symptômes apparaissent, ils sont non spécifiques et comprennent une fatigabilité facile, une perte de poids et une anorexie. Une lymphadénopathie généralisée et une hépatosplénomégalie sont présentes chez 50 à 60 % des patients symptomatiques. Le nombre de leucocytes est très variable ; une leucopénie peut être observée chez les personnes atteintes de SLL et présentant une atteinte médullaire.  </w:t>
      </w:r>
      <w:r w:rsidRPr="007F066B">
        <w:rPr>
          <w:rFonts w:ascii="Times New Roman" w:hAnsi="Times New Roman" w:cs="Times New Roman"/>
          <w:iCs/>
          <w:color w:val="000000"/>
          <w:sz w:val="24"/>
          <w:szCs w:val="24"/>
        </w:rPr>
        <w:t>La LLC perturbe le fonctionnement normal du système immunitaire par des mécanismes incertains</w:t>
      </w:r>
      <w:r w:rsidRPr="007F06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L'hypogammaglobulinémie est fréquente et contribue à une susceptibilité accrue aux infections, en particulier celles causées par des bactéries. À l'inverse, 10 à 15 % des patients développent une anémie hémolytique ou une thrombocytopénie due à des auto-anticorps produits par des cellules B non néoplasiques. L'évolution et le pronostic sont extrêmement variables et dépendent principalement du stade clinique. La survie médiane globale est de 4 à 6 ans, mais elle dépasse 10 ans chez les personnes présentant une charge tumorale minimale au moment du diagnostic. Les patients sont généralement traités </w:t>
      </w:r>
      <w:r>
        <w:rPr>
          <w:rFonts w:ascii="Times New Roman" w:hAnsi="Times New Roman" w:cs="Times New Roman"/>
          <w:color w:val="000000"/>
          <w:sz w:val="24"/>
          <w:szCs w:val="24"/>
        </w:rPr>
        <w:lastRenderedPageBreak/>
        <w:t>par une chimiothérapie légère afin de contrôler les symptômes. La greffe de moelle osseuse est proposée aux patients relativement jeunes.</w:t>
      </w:r>
    </w:p>
    <w:p w14:paraId="6F1AD2F5" w14:textId="77777777" w:rsidR="00076E48" w:rsidRPr="00076E48"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rPr>
      </w:pPr>
    </w:p>
    <w:p w14:paraId="731C0134" w14:textId="77777777" w:rsidR="002726CE" w:rsidRDefault="004C3045" w:rsidP="00D253CC">
      <w:pPr>
        <w:ind w:left="-540" w:firstLine="870"/>
        <w:jc w:val="both"/>
        <w:rPr>
          <w:rFonts w:ascii="Times New Roman" w:hAnsi="Times New Roman" w:cs="Times New Roman"/>
          <w:sz w:val="24"/>
          <w:szCs w:val="24"/>
        </w:rPr>
      </w:pPr>
      <w:r w:rsidRPr="004C3045">
        <w:rPr>
          <w:rFonts w:ascii="Times New Roman" w:hAnsi="Times New Roman" w:cs="Times New Roman"/>
          <w:b/>
          <w:sz w:val="24"/>
          <w:szCs w:val="24"/>
        </w:rPr>
        <w:t xml:space="preserve">La leucose monocytaire chronique </w:t>
      </w:r>
      <w:r>
        <w:rPr>
          <w:rFonts w:ascii="Times New Roman" w:hAnsi="Times New Roman" w:cs="Times New Roman"/>
          <w:sz w:val="24"/>
          <w:szCs w:val="24"/>
        </w:rPr>
        <w:t xml:space="preserve">se caractérise par un processus tumoral avec un nombre élevé de monocytes dans la moelle osseuse et le sang périphérique. Dans le frottis sanguin périphérique, outre les monocytes matures, on trouve également des érythrocaryocytes et des promonocytes isolés. Le signe caractéristique de cette leucose chronique est un taux élevé de lysosime dans le sang et l'urine, ainsi qu'une réaction positive à l'estérase non spécifique. </w:t>
      </w:r>
    </w:p>
    <w:p w14:paraId="14672001" w14:textId="77777777" w:rsidR="004C3045" w:rsidRDefault="004C3045" w:rsidP="007E758C">
      <w:pPr>
        <w:ind w:left="-540" w:firstLine="870"/>
        <w:jc w:val="both"/>
        <w:rPr>
          <w:rFonts w:ascii="Times New Roman" w:hAnsi="Times New Roman" w:cs="Times New Roman"/>
          <w:sz w:val="24"/>
          <w:szCs w:val="24"/>
        </w:rPr>
      </w:pPr>
      <w:r w:rsidRPr="00AC4164">
        <w:rPr>
          <w:rFonts w:ascii="Times New Roman" w:hAnsi="Times New Roman" w:cs="Times New Roman"/>
          <w:b/>
          <w:sz w:val="24"/>
          <w:szCs w:val="24"/>
        </w:rPr>
        <w:t xml:space="preserve">La leucose érythromyéloïde chronique </w:t>
      </w:r>
      <w:r>
        <w:rPr>
          <w:rFonts w:ascii="Times New Roman" w:hAnsi="Times New Roman" w:cs="Times New Roman"/>
          <w:sz w:val="24"/>
          <w:szCs w:val="24"/>
        </w:rPr>
        <w:t xml:space="preserve">se caractérise par un </w:t>
      </w:r>
      <w:r w:rsidR="001C1923">
        <w:rPr>
          <w:rFonts w:ascii="Times New Roman" w:hAnsi="Times New Roman" w:cs="Times New Roman"/>
          <w:sz w:val="24"/>
          <w:szCs w:val="24"/>
        </w:rPr>
        <w:t>processus</w:t>
      </w:r>
      <w:r>
        <w:rPr>
          <w:rFonts w:ascii="Times New Roman" w:hAnsi="Times New Roman" w:cs="Times New Roman"/>
          <w:sz w:val="24"/>
          <w:szCs w:val="24"/>
        </w:rPr>
        <w:t xml:space="preserve"> tumoral </w:t>
      </w:r>
      <w:r w:rsidR="001C1923">
        <w:rPr>
          <w:rFonts w:ascii="Times New Roman" w:hAnsi="Times New Roman" w:cs="Times New Roman"/>
          <w:sz w:val="24"/>
          <w:szCs w:val="24"/>
        </w:rPr>
        <w:t>avec hyperplasie de la moelle osseuse</w:t>
      </w:r>
      <w:r>
        <w:rPr>
          <w:rFonts w:ascii="Times New Roman" w:hAnsi="Times New Roman" w:cs="Times New Roman"/>
          <w:sz w:val="24"/>
          <w:szCs w:val="24"/>
        </w:rPr>
        <w:t>, présence d'érythrocaryocytes dans le sang périphérique, parfois de promyélocytes, de myélocytes, d'érythroblastes et de myéloblastes</w:t>
      </w:r>
      <w:r w:rsidR="001C1923">
        <w:rPr>
          <w:rFonts w:ascii="Times New Roman" w:hAnsi="Times New Roman" w:cs="Times New Roman"/>
          <w:sz w:val="24"/>
          <w:szCs w:val="24"/>
        </w:rPr>
        <w:t>.</w:t>
      </w:r>
      <w:r>
        <w:rPr>
          <w:rFonts w:ascii="Times New Roman" w:hAnsi="Times New Roman" w:cs="Times New Roman"/>
          <w:sz w:val="24"/>
          <w:szCs w:val="24"/>
        </w:rPr>
        <w:t xml:space="preserve"> On observe également une </w:t>
      </w:r>
      <w:r w:rsidR="001C1923">
        <w:rPr>
          <w:rFonts w:ascii="Times New Roman" w:hAnsi="Times New Roman" w:cs="Times New Roman"/>
          <w:sz w:val="24"/>
          <w:szCs w:val="24"/>
        </w:rPr>
        <w:t xml:space="preserve">anémie normochrome avec une augmentation modérée du nombre de réticulocytes dans le sang périphérique.  Dans l'aspirat splénique, on observe des signes de métaplasie et une augmentation du nombre d'érythrocaryocytes. Cette forme de leucose chronique se caractérise par une réaction positive à la phosphatase acide. </w:t>
      </w:r>
    </w:p>
    <w:p w14:paraId="5343806F" w14:textId="77777777" w:rsidR="001C1923" w:rsidRDefault="001C1923" w:rsidP="007E758C">
      <w:pPr>
        <w:ind w:left="-540" w:firstLine="870"/>
        <w:jc w:val="both"/>
        <w:rPr>
          <w:rFonts w:ascii="Times New Roman" w:hAnsi="Times New Roman" w:cs="Times New Roman"/>
          <w:sz w:val="24"/>
          <w:szCs w:val="24"/>
        </w:rPr>
      </w:pPr>
      <w:r w:rsidRPr="001C1923">
        <w:rPr>
          <w:rFonts w:ascii="Times New Roman" w:hAnsi="Times New Roman" w:cs="Times New Roman"/>
          <w:b/>
          <w:sz w:val="24"/>
          <w:szCs w:val="24"/>
        </w:rPr>
        <w:t xml:space="preserve">La leucose mégacaryocytaire chronique </w:t>
      </w:r>
      <w:r>
        <w:rPr>
          <w:rFonts w:ascii="Times New Roman" w:hAnsi="Times New Roman" w:cs="Times New Roman"/>
          <w:sz w:val="24"/>
          <w:szCs w:val="24"/>
        </w:rPr>
        <w:t>est un processus tumoral qui touche principalement la lignée mégacaryocytaire de la moelle osseuse. Dans le sang périphérique, on observe une hyperthrombocytose (800 000 à 1 000 000 thrombocytes/mm</w:t>
      </w:r>
      <w:r w:rsidRPr="001C1923">
        <w:rPr>
          <w:rFonts w:ascii="Times New Roman" w:hAnsi="Times New Roman" w:cs="Times New Roman"/>
          <w:sz w:val="24"/>
          <w:szCs w:val="24"/>
          <w:vertAlign w:val="superscript"/>
        </w:rPr>
        <w:t>3</w:t>
      </w:r>
      <w:r>
        <w:rPr>
          <w:rFonts w:ascii="Times New Roman" w:hAnsi="Times New Roman" w:cs="Times New Roman"/>
          <w:sz w:val="24"/>
          <w:szCs w:val="24"/>
        </w:rPr>
        <w:t xml:space="preserve">), une basophilie et des thrombocytes déformés. On observe parfois une infiltration myéloïde et mégacaryocytaire dans le foie. </w:t>
      </w:r>
    </w:p>
    <w:p w14:paraId="5FA2F365" w14:textId="2AD4974E" w:rsidR="00B34A98" w:rsidRDefault="001C1923" w:rsidP="007E758C">
      <w:pPr>
        <w:ind w:left="-540" w:firstLine="870"/>
        <w:jc w:val="both"/>
        <w:rPr>
          <w:rFonts w:ascii="Times New Roman" w:hAnsi="Times New Roman" w:cs="Times New Roman"/>
          <w:sz w:val="24"/>
          <w:szCs w:val="24"/>
        </w:rPr>
      </w:pPr>
      <w:r w:rsidRPr="001C1923">
        <w:rPr>
          <w:rFonts w:ascii="Times New Roman" w:hAnsi="Times New Roman" w:cs="Times New Roman"/>
          <w:b/>
          <w:sz w:val="24"/>
          <w:szCs w:val="24"/>
        </w:rPr>
        <w:t xml:space="preserve">Leucose myéloïde chronique non identifiée </w:t>
      </w:r>
      <w:r>
        <w:rPr>
          <w:rFonts w:ascii="Times New Roman" w:hAnsi="Times New Roman" w:cs="Times New Roman"/>
          <w:sz w:val="24"/>
          <w:szCs w:val="24"/>
        </w:rPr>
        <w:t xml:space="preserve">– groupe de leucoses chroniques qui ne peuvent être identifiées de manière spécifique. Ces formes de leucose se caractérisent par une hyperplasie myéloïde polymorphocellulaire de la moelle osseuse et une basophilie, dont le mécanisme reste inconnu. </w:t>
      </w:r>
      <w:r w:rsidR="00F65BE4">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FFBC5F4" wp14:editId="51C5C2F2">
                <wp:simplePos x="0" y="0"/>
                <wp:positionH relativeFrom="column">
                  <wp:posOffset>6633845</wp:posOffset>
                </wp:positionH>
                <wp:positionV relativeFrom="paragraph">
                  <wp:posOffset>84455</wp:posOffset>
                </wp:positionV>
                <wp:extent cx="368935" cy="363855"/>
                <wp:effectExtent l="31115" t="10160" r="28575" b="698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6385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FF6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522.35pt;margin-top:6.65pt;width:29.05pt;height:2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"/>
            </w:pict>
          </mc:Fallback>
        </mc:AlternateContent>
      </w:r>
    </w:p>
    <w:p w14:paraId="09605810" w14:textId="77777777" w:rsidR="00E24D39" w:rsidRDefault="00E24D39" w:rsidP="001C1923">
      <w:pPr>
        <w:ind w:firstLine="330"/>
        <w:jc w:val="center"/>
        <w:rPr>
          <w:rFonts w:ascii="Times New Roman" w:hAnsi="Times New Roman" w:cs="Times New Roman"/>
          <w:b/>
          <w:sz w:val="24"/>
          <w:szCs w:val="24"/>
        </w:rPr>
      </w:pPr>
    </w:p>
    <w:p w14:paraId="501F26A4" w14:textId="77777777" w:rsidR="001C1923" w:rsidRDefault="00D27D2B" w:rsidP="001C1923">
      <w:pPr>
        <w:ind w:firstLine="330"/>
        <w:jc w:val="center"/>
        <w:rPr>
          <w:rFonts w:ascii="Times New Roman" w:hAnsi="Times New Roman" w:cs="Times New Roman"/>
          <w:b/>
          <w:sz w:val="24"/>
          <w:szCs w:val="24"/>
        </w:rPr>
      </w:pPr>
      <w:r>
        <w:rPr>
          <w:rFonts w:ascii="Times New Roman" w:hAnsi="Times New Roman" w:cs="Times New Roman"/>
          <w:b/>
          <w:sz w:val="24"/>
          <w:szCs w:val="24"/>
        </w:rPr>
        <w:t>Lymphomes</w:t>
      </w:r>
    </w:p>
    <w:p w14:paraId="561A50B2" w14:textId="77777777" w:rsidR="00D27D2B" w:rsidRPr="00007538" w:rsidRDefault="007E758C" w:rsidP="007E758C">
      <w:pPr>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D253CC">
        <w:rPr>
          <w:rFonts w:ascii="Times New Roman" w:hAnsi="Times New Roman" w:cs="Times New Roman"/>
          <w:sz w:val="24"/>
          <w:szCs w:val="24"/>
        </w:rPr>
        <w:tab/>
      </w:r>
      <w:r>
        <w:rPr>
          <w:rFonts w:ascii="Times New Roman" w:hAnsi="Times New Roman" w:cs="Times New Roman"/>
          <w:sz w:val="24"/>
          <w:szCs w:val="24"/>
        </w:rPr>
        <w:t xml:space="preserve"> </w:t>
      </w:r>
      <w:r w:rsidR="00D27D2B" w:rsidRPr="00007538">
        <w:rPr>
          <w:rFonts w:ascii="Times New Roman" w:hAnsi="Times New Roman" w:cs="Times New Roman"/>
          <w:sz w:val="24"/>
          <w:szCs w:val="24"/>
        </w:rPr>
        <w:t xml:space="preserve">Les lymphomes représentent un groupe de tumeurs caractérisées </w:t>
      </w:r>
      <w:r w:rsidR="00007538">
        <w:rPr>
          <w:rFonts w:ascii="Times New Roman" w:hAnsi="Times New Roman" w:cs="Times New Roman"/>
          <w:sz w:val="24"/>
          <w:szCs w:val="24"/>
        </w:rPr>
        <w:t xml:space="preserve">par </w:t>
      </w:r>
      <w:r w:rsidR="000D3C74" w:rsidRPr="00007538">
        <w:rPr>
          <w:rFonts w:ascii="Times New Roman" w:hAnsi="Times New Roman" w:cs="Times New Roman"/>
          <w:sz w:val="24"/>
          <w:szCs w:val="24"/>
        </w:rPr>
        <w:t>une prolifération</w:t>
      </w:r>
      <w:r w:rsidR="00007538">
        <w:rPr>
          <w:rFonts w:ascii="Times New Roman" w:hAnsi="Times New Roman" w:cs="Times New Roman"/>
          <w:sz w:val="24"/>
          <w:szCs w:val="24"/>
        </w:rPr>
        <w:t xml:space="preserve"> blastomateuse locale </w:t>
      </w:r>
      <w:r w:rsidR="000D3C74" w:rsidRPr="00007538">
        <w:rPr>
          <w:rFonts w:ascii="Times New Roman" w:hAnsi="Times New Roman" w:cs="Times New Roman"/>
          <w:sz w:val="24"/>
          <w:szCs w:val="24"/>
        </w:rPr>
        <w:t>du tissu lymphoïde</w:t>
      </w:r>
      <w:r w:rsidR="00007538" w:rsidRPr="00007538">
        <w:rPr>
          <w:rFonts w:ascii="Times New Roman" w:hAnsi="Times New Roman" w:cs="Times New Roman"/>
          <w:sz w:val="24"/>
          <w:szCs w:val="24"/>
        </w:rPr>
        <w:t>, en particulier au niveau des ganglions lymphatiques, où les lymphocytes T et B subissent une différenciation et une prolifération lorsqu'ils interagissent avec l'antigène. Il s'agit de tumeurs solides composées de cellules lymphoïdes néoplasiques.</w:t>
      </w:r>
      <w:r w:rsidR="00007538">
        <w:rPr>
          <w:rFonts w:ascii="Times New Roman" w:hAnsi="Times New Roman" w:cs="Times New Roman"/>
          <w:sz w:val="24"/>
          <w:szCs w:val="24"/>
        </w:rPr>
        <w:t xml:space="preserve"> Le tableau clinique des </w:t>
      </w:r>
      <w:r w:rsidR="00007538" w:rsidRPr="00007538">
        <w:rPr>
          <w:rFonts w:ascii="Times New Roman" w:hAnsi="Times New Roman" w:cs="Times New Roman"/>
          <w:sz w:val="24"/>
          <w:szCs w:val="24"/>
        </w:rPr>
        <w:t>lymphomes est dominé par des manifestations liées à la croissance incontrôlée des ganglions lymphatiques et des tissus lymphoïdes, à l'atteinte de la moelle osseuse et à des symptômes constitutionnels (fièvre, fatigue, perte de poids</w:t>
      </w:r>
      <w:r w:rsidR="008974B7">
        <w:rPr>
          <w:rFonts w:ascii="Times New Roman" w:hAnsi="Times New Roman" w:cs="Times New Roman"/>
          <w:sz w:val="24"/>
          <w:szCs w:val="24"/>
        </w:rPr>
        <w:t>, sueurs nocturnes, frissons</w:t>
      </w:r>
      <w:r w:rsidR="00007538" w:rsidRPr="00007538">
        <w:rPr>
          <w:rFonts w:ascii="Times New Roman" w:hAnsi="Times New Roman" w:cs="Times New Roman"/>
          <w:sz w:val="24"/>
          <w:szCs w:val="24"/>
        </w:rPr>
        <w:t>) également liés à la croissance rapide de cellules et de tissus lymphoïdes anormaux.</w:t>
      </w:r>
    </w:p>
    <w:p w14:paraId="4A96A4D0" w14:textId="77777777" w:rsidR="000D3C74" w:rsidRPr="00007538" w:rsidRDefault="000D3C74" w:rsidP="00D27D2B">
      <w:pPr>
        <w:ind w:firstLine="330"/>
        <w:jc w:val="both"/>
        <w:rPr>
          <w:rFonts w:ascii="Times New Roman" w:hAnsi="Times New Roman" w:cs="Times New Roman"/>
          <w:sz w:val="24"/>
          <w:szCs w:val="24"/>
        </w:rPr>
      </w:pPr>
      <w:r w:rsidRPr="00007538">
        <w:rPr>
          <w:rFonts w:ascii="Times New Roman" w:hAnsi="Times New Roman" w:cs="Times New Roman"/>
          <w:sz w:val="24"/>
          <w:szCs w:val="24"/>
        </w:rPr>
        <w:t>On distingue les lymphomes hodgkiniens et non hodgkiniens.</w:t>
      </w:r>
    </w:p>
    <w:p w14:paraId="103DABD6" w14:textId="77777777" w:rsidR="001132A3" w:rsidRDefault="000D3C74" w:rsidP="001132A3">
      <w:pPr>
        <w:ind w:left="-540" w:firstLine="660"/>
        <w:jc w:val="both"/>
        <w:rPr>
          <w:rFonts w:ascii="Times New Roman" w:hAnsi="Times New Roman" w:cs="Times New Roman"/>
          <w:sz w:val="24"/>
          <w:szCs w:val="24"/>
        </w:rPr>
      </w:pPr>
      <w:r w:rsidRPr="00007538">
        <w:rPr>
          <w:rFonts w:ascii="Times New Roman" w:hAnsi="Times New Roman" w:cs="Times New Roman"/>
          <w:b/>
          <w:sz w:val="24"/>
          <w:szCs w:val="24"/>
        </w:rPr>
        <w:t xml:space="preserve">Les lymphomes hodgkiniens </w:t>
      </w:r>
      <w:r w:rsidR="001132A3">
        <w:rPr>
          <w:rFonts w:ascii="Times New Roman" w:hAnsi="Times New Roman" w:cs="Times New Roman"/>
          <w:sz w:val="24"/>
          <w:szCs w:val="24"/>
        </w:rPr>
        <w:t>(LH)</w:t>
      </w:r>
      <w:r w:rsidR="00007538">
        <w:rPr>
          <w:rFonts w:ascii="Times New Roman" w:hAnsi="Times New Roman" w:cs="Times New Roman"/>
          <w:sz w:val="24"/>
          <w:szCs w:val="24"/>
        </w:rPr>
        <w:t xml:space="preserve">, anciennement </w:t>
      </w:r>
      <w:r w:rsidRPr="00007538">
        <w:rPr>
          <w:rFonts w:ascii="Times New Roman" w:hAnsi="Times New Roman" w:cs="Times New Roman"/>
          <w:sz w:val="24"/>
          <w:szCs w:val="24"/>
        </w:rPr>
        <w:t xml:space="preserve">appelés </w:t>
      </w:r>
      <w:r w:rsidR="00007538" w:rsidRPr="00007538">
        <w:rPr>
          <w:rFonts w:ascii="Times New Roman" w:hAnsi="Times New Roman" w:cs="Times New Roman"/>
          <w:sz w:val="24"/>
          <w:szCs w:val="24"/>
        </w:rPr>
        <w:t>maladie</w:t>
      </w:r>
      <w:r w:rsidRPr="00007538">
        <w:rPr>
          <w:rFonts w:ascii="Times New Roman" w:hAnsi="Times New Roman" w:cs="Times New Roman"/>
          <w:sz w:val="24"/>
          <w:szCs w:val="24"/>
        </w:rPr>
        <w:t xml:space="preserve"> de Hodgkin </w:t>
      </w:r>
      <w:r w:rsidR="001D01B8">
        <w:rPr>
          <w:rFonts w:ascii="Times New Roman" w:hAnsi="Times New Roman" w:cs="Times New Roman"/>
          <w:sz w:val="24"/>
          <w:szCs w:val="24"/>
        </w:rPr>
        <w:t>(</w:t>
      </w:r>
      <w:r w:rsidRPr="001132A3">
        <w:rPr>
          <w:rFonts w:ascii="Times New Roman" w:hAnsi="Times New Roman" w:cs="Times New Roman"/>
          <w:i/>
          <w:sz w:val="24"/>
          <w:szCs w:val="24"/>
        </w:rPr>
        <w:t>lymphogranulomatose</w:t>
      </w:r>
      <w:r w:rsidRPr="00007538">
        <w:rPr>
          <w:rFonts w:ascii="Times New Roman" w:hAnsi="Times New Roman" w:cs="Times New Roman"/>
          <w:sz w:val="24"/>
          <w:szCs w:val="24"/>
        </w:rPr>
        <w:t xml:space="preserve">), sont </w:t>
      </w:r>
      <w:r w:rsidR="00007538">
        <w:rPr>
          <w:rFonts w:ascii="Times New Roman" w:hAnsi="Times New Roman" w:cs="Times New Roman"/>
          <w:sz w:val="24"/>
          <w:szCs w:val="24"/>
        </w:rPr>
        <w:t xml:space="preserve">une forme particulière de lymphome caractérisée par la présence de cellules anormales spécifiques, les cellules </w:t>
      </w:r>
      <w:r w:rsidR="00007538" w:rsidRPr="00007538">
        <w:rPr>
          <w:rFonts w:ascii="Times New Roman" w:hAnsi="Times New Roman" w:cs="Times New Roman"/>
          <w:i/>
          <w:sz w:val="24"/>
          <w:szCs w:val="24"/>
        </w:rPr>
        <w:t xml:space="preserve">de Reed-Sternberg </w:t>
      </w:r>
      <w:r w:rsidR="008974B7">
        <w:rPr>
          <w:rFonts w:ascii="Times New Roman" w:hAnsi="Times New Roman" w:cs="Times New Roman"/>
          <w:sz w:val="24"/>
          <w:szCs w:val="24"/>
        </w:rPr>
        <w:t>(cellules avec des noyaux symétriques et de grands nucléoles éosinophiles)</w:t>
      </w:r>
      <w:r w:rsidR="00007538">
        <w:rPr>
          <w:rFonts w:ascii="Times New Roman" w:hAnsi="Times New Roman" w:cs="Times New Roman"/>
          <w:sz w:val="24"/>
          <w:szCs w:val="24"/>
        </w:rPr>
        <w:t xml:space="preserve">. L'étiologie des </w:t>
      </w:r>
      <w:r w:rsidR="00C41660">
        <w:rPr>
          <w:rFonts w:ascii="Times New Roman" w:hAnsi="Times New Roman" w:cs="Times New Roman"/>
          <w:sz w:val="24"/>
          <w:szCs w:val="24"/>
        </w:rPr>
        <w:t xml:space="preserve">lymphomes hodgkiniens est </w:t>
      </w:r>
      <w:r w:rsidR="00007538">
        <w:rPr>
          <w:rFonts w:ascii="Times New Roman" w:hAnsi="Times New Roman" w:cs="Times New Roman"/>
          <w:sz w:val="24"/>
          <w:szCs w:val="24"/>
        </w:rPr>
        <w:t xml:space="preserve">largement inconnue, bien que l'on soupçonne une exposition à certains virus et agents cancérigènes. </w:t>
      </w:r>
      <w:r w:rsidR="001132A3">
        <w:rPr>
          <w:rFonts w:ascii="Times New Roman" w:hAnsi="Times New Roman" w:cs="Times New Roman"/>
          <w:sz w:val="24"/>
          <w:szCs w:val="24"/>
        </w:rPr>
        <w:t xml:space="preserve"> Le lymphome de Hodgkin représente </w:t>
      </w:r>
      <w:r w:rsidR="001132A3">
        <w:rPr>
          <w:rFonts w:ascii="Times New Roman" w:hAnsi="Times New Roman" w:cs="Times New Roman"/>
          <w:sz w:val="24"/>
          <w:szCs w:val="24"/>
        </w:rPr>
        <w:lastRenderedPageBreak/>
        <w:t>0,7 % de tous les nouveaux cancers aux États-Unis ; on recense environ 8 000 nouveaux cas chaque année. L'âge moyen au moment du diagnostic est de 32 ans. Il s'agit de l'un des cancers les plus fréquents chez les jeunes adultes et les adolescents, mais il touche également les personnes âgées. Ce fut le premier cancer humain à être traité avec succès par radiothérapie et chimiothérapie, et il est guérissable dans la plupart des cas.</w:t>
      </w:r>
    </w:p>
    <w:p w14:paraId="28F5F647" w14:textId="77777777" w:rsidR="001132A3" w:rsidRPr="00364BF2" w:rsidRDefault="001132A3" w:rsidP="001132A3">
      <w:pPr>
        <w:ind w:left="-540" w:firstLine="660"/>
        <w:jc w:val="both"/>
        <w:rPr>
          <w:rFonts w:ascii="Times New Roman" w:hAnsi="Times New Roman" w:cs="Times New Roman"/>
          <w:sz w:val="24"/>
          <w:szCs w:val="24"/>
        </w:rPr>
      </w:pPr>
      <w:r>
        <w:rPr>
          <w:rFonts w:ascii="Times New Roman" w:hAnsi="Times New Roman" w:cs="Times New Roman"/>
          <w:sz w:val="24"/>
          <w:szCs w:val="24"/>
        </w:rPr>
        <w:t xml:space="preserve">Le lymphome de Hodgkin englobe un groupe de néoplasmes lymphoïdes qui diffèrent des LNH à plusieurs égards. Alors que les LNH surviennent fréquemment dans des sites extranodaux et se propagent de manière imprévisible, </w:t>
      </w:r>
      <w:r w:rsidRPr="001132A3">
        <w:rPr>
          <w:rFonts w:ascii="Times New Roman" w:hAnsi="Times New Roman" w:cs="Times New Roman"/>
          <w:iCs/>
          <w:sz w:val="24"/>
          <w:szCs w:val="24"/>
        </w:rPr>
        <w:t>le LH apparaît dans un seul ganglion ou une chaîne de ganglions et se propage d'abord aux tissus lymphoïdes anatomiquement contigus</w:t>
      </w:r>
      <w:r w:rsidRPr="001132A3">
        <w:rPr>
          <w:rFonts w:ascii="Times New Roman" w:hAnsi="Times New Roman" w:cs="Times New Roman"/>
          <w:sz w:val="24"/>
          <w:szCs w:val="24"/>
        </w:rPr>
        <w:t xml:space="preserve">. </w:t>
      </w:r>
      <w:r>
        <w:rPr>
          <w:rFonts w:ascii="Times New Roman" w:hAnsi="Times New Roman" w:cs="Times New Roman"/>
          <w:sz w:val="24"/>
          <w:szCs w:val="24"/>
        </w:rPr>
        <w:t xml:space="preserve">Pour cette raison, la stadification du LH est beaucoup plus importante pour orienter le traitement que dans le cas des LNH. Le LH présente également des caractéristiques morphologiques distinctives. Il se caractérise par la présence de cellules géantes néoplasiques appelées </w:t>
      </w:r>
      <w:r>
        <w:rPr>
          <w:rFonts w:ascii="Times New Roman" w:hAnsi="Times New Roman" w:cs="Times New Roman"/>
          <w:i/>
          <w:iCs/>
          <w:sz w:val="24"/>
          <w:szCs w:val="24"/>
        </w:rPr>
        <w:t>cellules de Reed-Sternberg</w:t>
      </w:r>
      <w:r>
        <w:rPr>
          <w:rFonts w:ascii="Times New Roman" w:hAnsi="Times New Roman" w:cs="Times New Roman"/>
          <w:sz w:val="24"/>
          <w:szCs w:val="24"/>
        </w:rPr>
        <w:t xml:space="preserve">. Ces cellules libèrent des facteurs qui induisent l'accumulation de lymphocytes réactifs, de macrophages et de granulocytes, qui constituent généralement plus de 90 % de la cellularité tumorale. Dans la grande majorité des LH, les cellules néoplasiques de Reed-Sternberg proviennent des cellules B du centre germinatif ou post-germinatif. </w:t>
      </w:r>
      <w:r>
        <w:rPr>
          <w:rFonts w:ascii="Times New Roman" w:hAnsi="Times New Roman" w:cs="Times New Roman"/>
          <w:color w:val="000000"/>
          <w:sz w:val="24"/>
          <w:szCs w:val="24"/>
        </w:rPr>
        <w:t xml:space="preserve">L'origine des cellules néoplasiques de Reed-Sternberg du LH classique a été expliquée grâce à des études élégantes s'appuyant sur l'analyse moléculaire de cellules de Reed-Sternberg isolées et de leurs variants. Dans la grande majorité des cas, </w:t>
      </w:r>
      <w:r w:rsidRPr="001132A3">
        <w:rPr>
          <w:rFonts w:ascii="Times New Roman" w:hAnsi="Times New Roman" w:cs="Times New Roman"/>
          <w:iCs/>
          <w:color w:val="000000"/>
          <w:sz w:val="24"/>
          <w:szCs w:val="24"/>
        </w:rPr>
        <w:t>les gènes Ig des cellules de Reed-Sternberg ont subi à la fois une recombinaison V(D)J et une hypermutation somatique, établissant une origine à partir d'une cellule B du centre germinatif ou post-germinatif</w:t>
      </w:r>
      <w:r w:rsidRPr="001132A3">
        <w:rPr>
          <w:rFonts w:ascii="Times New Roman" w:hAnsi="Times New Roman" w:cs="Times New Roman"/>
          <w:color w:val="000000"/>
          <w:sz w:val="24"/>
          <w:szCs w:val="24"/>
        </w:rPr>
        <w:t>.</w:t>
      </w:r>
      <w:r w:rsidRPr="001132A3">
        <w:rPr>
          <w:rFonts w:ascii="Times New Roman" w:hAnsi="Times New Roman" w:cs="Times New Roman"/>
          <w:color w:val="0066CD"/>
          <w:sz w:val="16"/>
          <w:szCs w:val="16"/>
        </w:rPr>
        <w:t xml:space="preserve"> </w:t>
      </w:r>
      <w:r w:rsidRPr="001132A3">
        <w:rPr>
          <w:rFonts w:ascii="Times New Roman" w:hAnsi="Times New Roman" w:cs="Times New Roman"/>
          <w:color w:val="000000"/>
          <w:sz w:val="24"/>
          <w:szCs w:val="24"/>
        </w:rPr>
        <w:t xml:space="preserve">Bien qu'elles présentent la signature génétique d'une </w:t>
      </w:r>
      <w:r>
        <w:rPr>
          <w:rFonts w:ascii="Times New Roman" w:hAnsi="Times New Roman" w:cs="Times New Roman"/>
          <w:color w:val="000000"/>
          <w:sz w:val="24"/>
          <w:szCs w:val="24"/>
        </w:rPr>
        <w:t>cellule B, les cellules de Reed-Sternberg du LH classique n'expriment pas la plupart des gènes spécifiques des cellules B, y compris les gènes Ig. La cause de cette reprogrammation complète de l'expression génique n'a pas encore été entièrement élucidée.</w:t>
      </w:r>
    </w:p>
    <w:p w14:paraId="7EF5CAD8" w14:textId="77777777" w:rsidR="001132A3" w:rsidRPr="001132A3" w:rsidRDefault="001132A3" w:rsidP="001132A3">
      <w:pPr>
        <w:autoSpaceDE w:val="0"/>
        <w:autoSpaceDN w:val="0"/>
        <w:adjustRightInd w:val="0"/>
        <w:spacing w:after="0"/>
        <w:ind w:left="-540" w:firstLine="720"/>
        <w:jc w:val="both"/>
        <w:rPr>
          <w:rFonts w:ascii="Times New Roman" w:hAnsi="Times New Roman" w:cs="Times New Roman"/>
          <w:color w:val="000000"/>
          <w:sz w:val="24"/>
          <w:szCs w:val="24"/>
        </w:rPr>
      </w:pPr>
      <w:r w:rsidRPr="001132A3">
        <w:rPr>
          <w:rFonts w:ascii="Times New Roman" w:hAnsi="Times New Roman" w:cs="Times New Roman"/>
          <w:iCs/>
          <w:color w:val="000000"/>
          <w:sz w:val="24"/>
          <w:szCs w:val="24"/>
        </w:rPr>
        <w:t>L'activation du facteur de transcription NF-κB est un événement courant dans le LH classique</w:t>
      </w:r>
      <w:r>
        <w:rPr>
          <w:rFonts w:ascii="Times New Roman" w:hAnsi="Times New Roman" w:cs="Times New Roman"/>
          <w:color w:val="000000"/>
          <w:sz w:val="24"/>
          <w:szCs w:val="24"/>
        </w:rPr>
        <w:t>. Le NF-κB est activé soit par une infection à EBV, soit par un autre mécanisme, et active les gènes qui favorisent la survie et la prolifération des lymphocytes. Les cellules tumorales EBV+ expriment la protéine membranaire latente 1 (LMP-1), une protéine codée par le génome de l'EBV qui transmet des signaux qui régulent à la hausse le NF-κB. L'activation de NF-κB se produit également dans les tumeurs</w:t>
      </w:r>
      <w:r>
        <w:rPr>
          <w:rFonts w:ascii="Times New Roman" w:hAnsi="Times New Roman" w:cs="Times New Roman"/>
          <w:color w:val="0066CD"/>
          <w:sz w:val="16"/>
          <w:szCs w:val="16"/>
        </w:rPr>
        <w:t xml:space="preserve"> EBV-</w:t>
      </w:r>
      <w:r>
        <w:rPr>
          <w:rFonts w:ascii="Times New Roman" w:hAnsi="Times New Roman" w:cs="Times New Roman"/>
          <w:color w:val="000000"/>
          <w:sz w:val="24"/>
          <w:szCs w:val="24"/>
        </w:rPr>
        <w:t xml:space="preserve">, dans certains cas à la suite de mutations acquises dans IκB, un régulateur négatif de NF-κB. L'hypothèse est que l'activation de NF-κB par l'EBV ou d'autres mécanismes sauve de l'apoptose les cellules B du centre germinatif endommagées qui ne peuvent pas exprimer les Ig, préparant le terrain pour l'acquisition d'autres mutations inconnues qui collaborent à la production de cellules de Reed Sternberg. On sait peu de choses sur les bases morphologiques des cellules de Reed-Sternberg et de leurs variantes, mais il est intéressant de noter que des cellules B infectées par l'EBV ressemblant aux cellules de Reed-Sternberg sont présentes dans les ganglions lymphatiques des personnes atteintes de mononucléose infectieuse, ce qui suggère fortement que les protéines codées par l'EBV jouent un rôle dans la métamorphose remarquable des cellules B en cellules de Reed-Sternberg. L'accumulation floride de cellules réactives dans les tissus touchés par le LH classique se produit en réponse à une grande variété de </w:t>
      </w:r>
      <w:r>
        <w:rPr>
          <w:rFonts w:ascii="Times New Roman" w:hAnsi="Times New Roman" w:cs="Times New Roman"/>
          <w:i/>
          <w:iCs/>
          <w:color w:val="000000"/>
          <w:sz w:val="24"/>
          <w:szCs w:val="24"/>
        </w:rPr>
        <w:t xml:space="preserve">cytokines </w:t>
      </w:r>
      <w:r>
        <w:rPr>
          <w:rFonts w:ascii="Times New Roman" w:hAnsi="Times New Roman" w:cs="Times New Roman"/>
          <w:color w:val="000000"/>
          <w:sz w:val="24"/>
          <w:szCs w:val="24"/>
        </w:rPr>
        <w:t xml:space="preserve">(telles que l'IL-5, l'IL-10, l'IL-13 et le TGF-β) et </w:t>
      </w:r>
      <w:r>
        <w:rPr>
          <w:rFonts w:ascii="Times New Roman" w:hAnsi="Times New Roman" w:cs="Times New Roman"/>
          <w:i/>
          <w:iCs/>
          <w:color w:val="000000"/>
          <w:sz w:val="24"/>
          <w:szCs w:val="24"/>
        </w:rPr>
        <w:t xml:space="preserve">de chimiokines </w:t>
      </w:r>
      <w:r>
        <w:rPr>
          <w:rFonts w:ascii="Times New Roman" w:hAnsi="Times New Roman" w:cs="Times New Roman"/>
          <w:color w:val="000000"/>
          <w:sz w:val="24"/>
          <w:szCs w:val="24"/>
        </w:rPr>
        <w:t>(telles que le TARC, le MDC, l'IP-10 et le CCL28) sécrétées par les cellules de Reed-Sternberg.</w:t>
      </w:r>
      <w:r>
        <w:rPr>
          <w:rFonts w:ascii="Times New Roman" w:hAnsi="Times New Roman" w:cs="Times New Roman"/>
          <w:color w:val="0066CD"/>
          <w:sz w:val="16"/>
          <w:szCs w:val="16"/>
        </w:rPr>
        <w:t xml:space="preserve"> </w:t>
      </w:r>
      <w:r>
        <w:rPr>
          <w:rFonts w:ascii="Times New Roman" w:hAnsi="Times New Roman" w:cs="Times New Roman"/>
          <w:color w:val="000000"/>
          <w:sz w:val="24"/>
          <w:szCs w:val="24"/>
        </w:rPr>
        <w:t xml:space="preserve">Une fois attirées, les cellules réactives produisent des facteurs qui favorisent la croissance et la survie des cellules tumorales et modifient davantage la réponse des cellules réactives. Par exemple, les éosinophiles et les cellules T </w:t>
      </w:r>
      <w:r>
        <w:rPr>
          <w:rFonts w:ascii="Times New Roman" w:hAnsi="Times New Roman" w:cs="Times New Roman"/>
          <w:color w:val="000000"/>
          <w:sz w:val="24"/>
          <w:szCs w:val="24"/>
        </w:rPr>
        <w:lastRenderedPageBreak/>
        <w:t xml:space="preserve">expriment des ligands qui activent les récepteurs CD30 et CD40 présents sur les cellules de Reed-Sternberg, produisant des signaux qui régulent à la hausse le NF-κB. </w:t>
      </w:r>
    </w:p>
    <w:p w14:paraId="3673C47E" w14:textId="77777777" w:rsidR="001132A3" w:rsidRDefault="001132A3" w:rsidP="001132A3">
      <w:pPr>
        <w:autoSpaceDE w:val="0"/>
        <w:autoSpaceDN w:val="0"/>
        <w:adjustRightInd w:val="0"/>
        <w:spacing w:after="0"/>
        <w:ind w:left="-540" w:firstLine="1260"/>
        <w:jc w:val="both"/>
        <w:rPr>
          <w:rFonts w:ascii="Times New Roman" w:hAnsi="Times New Roman" w:cs="Times New Roman"/>
          <w:sz w:val="24"/>
          <w:szCs w:val="24"/>
        </w:rPr>
      </w:pPr>
      <w:r>
        <w:rPr>
          <w:rFonts w:ascii="Times New Roman" w:hAnsi="Times New Roman" w:cs="Times New Roman"/>
          <w:sz w:val="24"/>
          <w:szCs w:val="24"/>
        </w:rPr>
        <w:t>Le LH se présente le plus souvent sous la forme d'une lymphadénopathie indolore. Les patients atteints de sclérose nodulaire ou de prédominance lymphocytaire ont tendance à présenter une maladie de stade I-II et ne présentent généralement pas de manifestations systémiques. Les patients atteints d'une maladie disséminée (stades III-IV) ou des sous-types à cellularité mixte ou à déplétion lymphocytaire sont plus susceptibles de présenter des symptômes constitutionnels, tels que fièvre, sueurs nocturnes et perte de poids. Une anergie cutanée résultant d'une immunité à médiation cellulaire déprimée est observée dans la plupart des cas. Le mélange de facteurs libérés par les cellules de Reed-Sternberg supprime les réponses immunitaires TH1 et peut contribuer à une dérégulation immunitaire.</w:t>
      </w:r>
    </w:p>
    <w:p w14:paraId="1245F1B7" w14:textId="77777777" w:rsidR="001132A3" w:rsidRDefault="001132A3" w:rsidP="001132A3">
      <w:pPr>
        <w:autoSpaceDE w:val="0"/>
        <w:autoSpaceDN w:val="0"/>
        <w:adjustRightInd w:val="0"/>
        <w:spacing w:after="0"/>
        <w:ind w:left="-540"/>
        <w:jc w:val="both"/>
        <w:rPr>
          <w:rFonts w:ascii="Times New Roman" w:hAnsi="Times New Roman" w:cs="Times New Roman"/>
          <w:sz w:val="24"/>
          <w:szCs w:val="24"/>
        </w:rPr>
      </w:pPr>
      <w:r>
        <w:rPr>
          <w:rFonts w:ascii="Times New Roman" w:hAnsi="Times New Roman" w:cs="Times New Roman"/>
          <w:sz w:val="24"/>
          <w:szCs w:val="24"/>
        </w:rPr>
        <w:t>La propagation du LH est remarquablement stéréotypée : d'abord une maladie ganglionnaire, puis une maladie splénique, une maladie hépatique et enfin une atteinte de la moelle osseuse et d'autres tissus. En raison de ce comportement, la radiothérapie peut être curative pour les personnes atteintes d'une maladie à un stade précoce. Ainsi, la stadification du LH détermine non seulement le pronostic, mais guide également le traitement. La stadification comprend un examen physique, une imagerie radiologique de l'abdomen, du bassin et du thorax, ainsi qu'une biopsie de la moelle osseuse. Un traitement systémique est préférable lorsque le stade est équivoque.</w:t>
      </w:r>
    </w:p>
    <w:p w14:paraId="2056A817" w14:textId="77777777" w:rsidR="001132A3" w:rsidRDefault="001132A3" w:rsidP="001132A3">
      <w:pPr>
        <w:jc w:val="both"/>
      </w:pPr>
    </w:p>
    <w:p w14:paraId="377B2D15" w14:textId="77777777" w:rsidR="007B5B33" w:rsidRDefault="007E758C" w:rsidP="001132A3">
      <w:pPr>
        <w:ind w:left="-540" w:firstLine="540"/>
        <w:jc w:val="both"/>
        <w:rPr>
          <w:rFonts w:ascii="Times New Roman" w:hAnsi="Times New Roman" w:cs="Times New Roman"/>
          <w:sz w:val="24"/>
          <w:szCs w:val="24"/>
        </w:rPr>
      </w:pPr>
      <w:r>
        <w:rPr>
          <w:rFonts w:ascii="Times New Roman" w:hAnsi="Times New Roman" w:cs="Times New Roman"/>
          <w:b/>
          <w:sz w:val="24"/>
          <w:szCs w:val="24"/>
        </w:rPr>
        <w:t xml:space="preserve">      </w:t>
      </w:r>
      <w:r w:rsidR="007B5B33">
        <w:rPr>
          <w:rFonts w:ascii="Times New Roman" w:hAnsi="Times New Roman" w:cs="Times New Roman"/>
          <w:b/>
          <w:sz w:val="24"/>
          <w:szCs w:val="24"/>
        </w:rPr>
        <w:t xml:space="preserve"> </w:t>
      </w:r>
      <w:r w:rsidR="000D3C74" w:rsidRPr="00007538">
        <w:rPr>
          <w:rFonts w:ascii="Times New Roman" w:hAnsi="Times New Roman" w:cs="Times New Roman"/>
          <w:b/>
          <w:sz w:val="24"/>
          <w:szCs w:val="24"/>
        </w:rPr>
        <w:t xml:space="preserve">Les lymphomes non hodgkiniens </w:t>
      </w:r>
      <w:r w:rsidR="000D3C74" w:rsidRPr="00007538">
        <w:rPr>
          <w:rFonts w:ascii="Times New Roman" w:hAnsi="Times New Roman" w:cs="Times New Roman"/>
          <w:sz w:val="24"/>
          <w:szCs w:val="24"/>
        </w:rPr>
        <w:t xml:space="preserve">représentent </w:t>
      </w:r>
      <w:r w:rsidR="007B5B33">
        <w:rPr>
          <w:rFonts w:ascii="Times New Roman" w:hAnsi="Times New Roman" w:cs="Times New Roman"/>
          <w:sz w:val="24"/>
          <w:szCs w:val="24"/>
        </w:rPr>
        <w:t>un groupe de cancers lymphocytaires hétérogènes qui peuvent se propager à divers tissus dans tout le corps, y compris la moelle osseuse.</w:t>
      </w:r>
      <w:r w:rsidR="000D3C74" w:rsidRPr="00007538">
        <w:rPr>
          <w:rFonts w:ascii="Times New Roman" w:hAnsi="Times New Roman" w:cs="Times New Roman"/>
          <w:sz w:val="24"/>
          <w:szCs w:val="24"/>
        </w:rPr>
        <w:t xml:space="preserve"> </w:t>
      </w:r>
      <w:r w:rsidR="007B5B33">
        <w:rPr>
          <w:rFonts w:ascii="Times New Roman" w:hAnsi="Times New Roman" w:cs="Times New Roman"/>
          <w:sz w:val="24"/>
          <w:szCs w:val="24"/>
        </w:rPr>
        <w:t xml:space="preserve">Il peut s'agir d'une néoplasie à cellules B ou T, dont l'étiologie est largement inconnue. Cependant, il a été remarqué que les lymphomes non hodgkiniens sont plus fréquents chez les personnes atteintes du VIH, les personnes ayant reçu un traitement immunosuppresseur chronique, après une transplantation d'organe, et les personnes présentant des déficits immunitaires acquis ou héréditaires.  </w:t>
      </w:r>
    </w:p>
    <w:p w14:paraId="0B7D5759" w14:textId="77777777" w:rsidR="00C41660" w:rsidRDefault="007E758C" w:rsidP="007E758C">
      <w:pPr>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C41660">
        <w:rPr>
          <w:rFonts w:ascii="Times New Roman" w:hAnsi="Times New Roman" w:cs="Times New Roman"/>
          <w:sz w:val="24"/>
          <w:szCs w:val="24"/>
        </w:rPr>
        <w:t>Bien que les lymphomes non hodgkiniens puissent prendre naissance dans n'importe quel tissu lymphoïde de l'organisme, ils proviennent le plus souvent des ganglions lymphatiques (les ganglions lymphatiques rétropéritonéaux, mésentériques et pelviens sont les plus fréquemment touchés). Les lymphomes à cellules B ont tendance à proliférer dans les zones à cellules B des ganglions lymphatiques, tandis que les lymphomes à cellules T se développent généralement dans la zone paracorticale à cellules T des ganglions lymphatiques. Les lymphomes non hodgkiniens peuvent se propager à n'importe quel tissu lymphoïde de l'organisme, en particulier au foie, à la rate et à la moelle osseuse. Ces patients présentent souvent une susceptibilité accrue aux infections (bactériennes, virales et fongiques), une hypogammaglobulinémie et une faible réponse humorale.</w:t>
      </w:r>
    </w:p>
    <w:p w14:paraId="628CA734" w14:textId="77777777" w:rsidR="001C1923" w:rsidRPr="00007538" w:rsidRDefault="00C41660" w:rsidP="000D3C74">
      <w:pPr>
        <w:jc w:val="both"/>
        <w:rPr>
          <w:rFonts w:ascii="Times New Roman" w:hAnsi="Times New Roman" w:cs="Times New Roman"/>
          <w:sz w:val="24"/>
          <w:szCs w:val="24"/>
        </w:rPr>
      </w:pPr>
      <w:r>
        <w:rPr>
          <w:rFonts w:ascii="Times New Roman" w:hAnsi="Times New Roman" w:cs="Times New Roman"/>
          <w:sz w:val="24"/>
          <w:szCs w:val="24"/>
        </w:rPr>
        <w:t xml:space="preserve">               </w:t>
      </w:r>
      <w:r w:rsidR="000D3C74" w:rsidRPr="00007538">
        <w:rPr>
          <w:rFonts w:ascii="Times New Roman" w:hAnsi="Times New Roman" w:cs="Times New Roman"/>
          <w:sz w:val="24"/>
          <w:szCs w:val="24"/>
        </w:rPr>
        <w:t>Il existe deux formes les plus fréquentes :</w:t>
      </w:r>
    </w:p>
    <w:p w14:paraId="48F766BB" w14:textId="77777777" w:rsidR="007E758C" w:rsidRDefault="00A50B58" w:rsidP="007E758C">
      <w:pPr>
        <w:ind w:left="-540"/>
        <w:jc w:val="both"/>
        <w:rPr>
          <w:rFonts w:ascii="Times New Roman" w:hAnsi="Times New Roman" w:cs="Times New Roman"/>
          <w:sz w:val="24"/>
          <w:szCs w:val="24"/>
          <w:lang w:val="ro-RO"/>
        </w:rPr>
      </w:pPr>
      <w:r>
        <w:rPr>
          <w:rFonts w:ascii="Times New Roman" w:hAnsi="Times New Roman" w:cs="Times New Roman"/>
          <w:i/>
          <w:sz w:val="24"/>
          <w:szCs w:val="24"/>
          <w:lang w:val="ro-RO"/>
        </w:rPr>
        <w:t xml:space="preserve"> </w:t>
      </w:r>
      <w:r w:rsidR="000D3C74" w:rsidRPr="00A50B58">
        <w:rPr>
          <w:rFonts w:ascii="Times New Roman" w:hAnsi="Times New Roman" w:cs="Times New Roman"/>
          <w:i/>
          <w:sz w:val="24"/>
          <w:szCs w:val="24"/>
          <w:lang w:val="ro-RO"/>
        </w:rPr>
        <w:t xml:space="preserve">Les lymphocytomes </w:t>
      </w:r>
      <w:r w:rsidR="000D3C74">
        <w:rPr>
          <w:rFonts w:ascii="Times New Roman" w:hAnsi="Times New Roman" w:cs="Times New Roman"/>
          <w:sz w:val="24"/>
          <w:szCs w:val="24"/>
          <w:lang w:val="ro-RO"/>
        </w:rPr>
        <w:t xml:space="preserve">– tumeurs composées de prolymphocytes et de lymphocytes matures </w:t>
      </w:r>
      <w:r>
        <w:rPr>
          <w:rFonts w:ascii="Times New Roman" w:hAnsi="Times New Roman" w:cs="Times New Roman"/>
          <w:sz w:val="24"/>
          <w:szCs w:val="24"/>
          <w:lang w:val="ro-RO"/>
        </w:rPr>
        <w:t>provenant des populations de lymphocytes T et B. La tumeur a une structure identique à celle d'un ganglion lymphatique. Les lymphocytomes sont considérés comme des tumeurs bénignes</w:t>
      </w:r>
      <w:r w:rsidR="007E758C">
        <w:rPr>
          <w:rFonts w:ascii="Times New Roman" w:hAnsi="Times New Roman" w:cs="Times New Roman"/>
          <w:sz w:val="24"/>
          <w:szCs w:val="24"/>
          <w:lang w:val="ro-RO"/>
        </w:rPr>
        <w:t>.</w:t>
      </w:r>
    </w:p>
    <w:p w14:paraId="562D02E7" w14:textId="77777777" w:rsidR="00A50B58" w:rsidRDefault="00A50B58" w:rsidP="007E758C">
      <w:pPr>
        <w:ind w:left="-540"/>
        <w:jc w:val="both"/>
        <w:rPr>
          <w:rFonts w:ascii="Times New Roman" w:hAnsi="Times New Roman" w:cs="Times New Roman"/>
          <w:sz w:val="24"/>
          <w:szCs w:val="24"/>
          <w:lang w:val="ro-RO"/>
        </w:rPr>
      </w:pPr>
      <w:r w:rsidRPr="00A50B58">
        <w:rPr>
          <w:rFonts w:ascii="Times New Roman" w:hAnsi="Times New Roman" w:cs="Times New Roman"/>
          <w:i/>
          <w:sz w:val="24"/>
          <w:szCs w:val="24"/>
          <w:lang w:val="ro-RO"/>
        </w:rPr>
        <w:t xml:space="preserve">     Les lymphosarcomes </w:t>
      </w:r>
      <w:r>
        <w:rPr>
          <w:rFonts w:ascii="Times New Roman" w:hAnsi="Times New Roman" w:cs="Times New Roman"/>
          <w:sz w:val="24"/>
          <w:szCs w:val="24"/>
          <w:lang w:val="ro-RO"/>
        </w:rPr>
        <w:t xml:space="preserve">sont des tumeurs malignes composées de cellules blastiques de </w:t>
      </w:r>
      <w:r w:rsidR="00D253CC">
        <w:rPr>
          <w:rFonts w:ascii="Times New Roman" w:hAnsi="Times New Roman" w:cs="Times New Roman"/>
          <w:sz w:val="24"/>
          <w:szCs w:val="24"/>
          <w:lang w:val="ro-RO"/>
        </w:rPr>
        <w:t xml:space="preserve">lignée lymphoïde (lymphoblastes et </w:t>
      </w:r>
      <w:r>
        <w:rPr>
          <w:rFonts w:ascii="Times New Roman" w:hAnsi="Times New Roman" w:cs="Times New Roman"/>
          <w:sz w:val="24"/>
          <w:szCs w:val="24"/>
          <w:lang w:val="ro-RO"/>
        </w:rPr>
        <w:t>prolymphoblastes).</w:t>
      </w:r>
    </w:p>
    <w:p w14:paraId="17D53222" w14:textId="77777777" w:rsidR="00A50B58" w:rsidRPr="000D3C74" w:rsidRDefault="00A50B58" w:rsidP="000D3C74">
      <w:p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p>
    <w:sectPr w:rsidR="00A50B58" w:rsidRPr="000D3C74" w:rsidSect="009B68E9">
      <w:pgSz w:w="12240" w:h="15840"/>
      <w:pgMar w:top="1008" w:right="720" w:bottom="1008" w:left="187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8C8"/>
    <w:multiLevelType w:val="hybridMultilevel"/>
    <w:tmpl w:val="98AED29A"/>
    <w:lvl w:ilvl="0" w:tplc="9E06CE2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33A918A1"/>
    <w:multiLevelType w:val="hybridMultilevel"/>
    <w:tmpl w:val="15023A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5A81B91"/>
    <w:multiLevelType w:val="hybridMultilevel"/>
    <w:tmpl w:val="D944AB42"/>
    <w:lvl w:ilvl="0" w:tplc="022836F6">
      <w:start w:val="1"/>
      <w:numFmt w:val="decimal"/>
      <w:lvlText w:val="%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4B8C06CB"/>
    <w:multiLevelType w:val="hybridMultilevel"/>
    <w:tmpl w:val="24AE827E"/>
    <w:lvl w:ilvl="0" w:tplc="9DE6FB0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D5162B3"/>
    <w:multiLevelType w:val="hybridMultilevel"/>
    <w:tmpl w:val="2558E6CA"/>
    <w:lvl w:ilvl="0" w:tplc="346A534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FBD4302"/>
    <w:multiLevelType w:val="hybridMultilevel"/>
    <w:tmpl w:val="56649604"/>
    <w:lvl w:ilvl="0" w:tplc="B38EF4A8">
      <w:numFmt w:val="bullet"/>
      <w:lvlText w:val="-"/>
      <w:lvlJc w:val="left"/>
      <w:pPr>
        <w:ind w:left="660" w:hanging="360"/>
      </w:pPr>
      <w:rPr>
        <w:rFonts w:ascii="Times New Roman" w:eastAsiaTheme="minorHAnsi" w:hAnsi="Times New Roman" w:cs="Times New Roman" w:hint="default"/>
        <w:i/>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15:restartNumberingAfterBreak="0">
    <w:nsid w:val="50980B88"/>
    <w:multiLevelType w:val="hybridMultilevel"/>
    <w:tmpl w:val="0DF4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AC5F6C"/>
    <w:multiLevelType w:val="hybridMultilevel"/>
    <w:tmpl w:val="9F8AFD4C"/>
    <w:lvl w:ilvl="0" w:tplc="32E850BC">
      <w:start w:val="1"/>
      <w:numFmt w:val="decimal"/>
      <w:lvlText w:val="%1."/>
      <w:lvlJc w:val="left"/>
      <w:pPr>
        <w:ind w:left="5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6B36445B"/>
    <w:multiLevelType w:val="hybridMultilevel"/>
    <w:tmpl w:val="BEE4B3AC"/>
    <w:lvl w:ilvl="0" w:tplc="C3B8EAA6">
      <w:start w:val="2"/>
      <w:numFmt w:val="bullet"/>
      <w:lvlText w:val="-"/>
      <w:lvlJc w:val="left"/>
      <w:pPr>
        <w:ind w:left="690" w:hanging="360"/>
      </w:pPr>
      <w:rPr>
        <w:rFonts w:ascii="Times New Roman" w:eastAsiaTheme="minorHAnsi" w:hAnsi="Times New Roman" w:cs="Times New Roman" w:hint="default"/>
        <w:i/>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9" w15:restartNumberingAfterBreak="0">
    <w:nsid w:val="73F1379D"/>
    <w:multiLevelType w:val="hybridMultilevel"/>
    <w:tmpl w:val="9418C548"/>
    <w:lvl w:ilvl="0" w:tplc="09066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2"/>
  </w:num>
  <w:num w:numId="4">
    <w:abstractNumId w:val="7"/>
  </w:num>
  <w:num w:numId="5">
    <w:abstractNumId w:val="8"/>
  </w:num>
  <w:num w:numId="6">
    <w:abstractNumId w:val="0"/>
  </w:num>
  <w:num w:numId="7">
    <w:abstractNumId w:val="4"/>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C11"/>
    <w:rsid w:val="0000488F"/>
    <w:rsid w:val="00007538"/>
    <w:rsid w:val="0003108A"/>
    <w:rsid w:val="00050E80"/>
    <w:rsid w:val="00056DE6"/>
    <w:rsid w:val="00060FC2"/>
    <w:rsid w:val="0006291E"/>
    <w:rsid w:val="00075B48"/>
    <w:rsid w:val="00076E48"/>
    <w:rsid w:val="000810B3"/>
    <w:rsid w:val="00081C49"/>
    <w:rsid w:val="000D3C74"/>
    <w:rsid w:val="00101945"/>
    <w:rsid w:val="001132A3"/>
    <w:rsid w:val="00122B1A"/>
    <w:rsid w:val="00135835"/>
    <w:rsid w:val="00151C9E"/>
    <w:rsid w:val="00181E2D"/>
    <w:rsid w:val="00196C7B"/>
    <w:rsid w:val="001A4BB7"/>
    <w:rsid w:val="001B1C1D"/>
    <w:rsid w:val="001B7E26"/>
    <w:rsid w:val="001C1923"/>
    <w:rsid w:val="001D01B8"/>
    <w:rsid w:val="001D725F"/>
    <w:rsid w:val="0020312A"/>
    <w:rsid w:val="00225B1F"/>
    <w:rsid w:val="0026088F"/>
    <w:rsid w:val="002726CE"/>
    <w:rsid w:val="0029282F"/>
    <w:rsid w:val="00313C2E"/>
    <w:rsid w:val="00322692"/>
    <w:rsid w:val="003A74D5"/>
    <w:rsid w:val="003C7139"/>
    <w:rsid w:val="003E56B3"/>
    <w:rsid w:val="00420D4F"/>
    <w:rsid w:val="00424AE5"/>
    <w:rsid w:val="00427AE8"/>
    <w:rsid w:val="00430454"/>
    <w:rsid w:val="0044051C"/>
    <w:rsid w:val="0045134C"/>
    <w:rsid w:val="0045669E"/>
    <w:rsid w:val="00457F54"/>
    <w:rsid w:val="004C1318"/>
    <w:rsid w:val="004C3045"/>
    <w:rsid w:val="004E4C2F"/>
    <w:rsid w:val="004F2B25"/>
    <w:rsid w:val="004F5E37"/>
    <w:rsid w:val="005064CB"/>
    <w:rsid w:val="00523451"/>
    <w:rsid w:val="00565063"/>
    <w:rsid w:val="00594665"/>
    <w:rsid w:val="005A0CB9"/>
    <w:rsid w:val="005D2D66"/>
    <w:rsid w:val="005F1683"/>
    <w:rsid w:val="00685104"/>
    <w:rsid w:val="00690E06"/>
    <w:rsid w:val="006A6BCA"/>
    <w:rsid w:val="006C0633"/>
    <w:rsid w:val="006C1B46"/>
    <w:rsid w:val="006E403C"/>
    <w:rsid w:val="007B5B33"/>
    <w:rsid w:val="007E758C"/>
    <w:rsid w:val="007F066B"/>
    <w:rsid w:val="008375D8"/>
    <w:rsid w:val="008614E7"/>
    <w:rsid w:val="008774B0"/>
    <w:rsid w:val="008974B7"/>
    <w:rsid w:val="008C63FA"/>
    <w:rsid w:val="008E0519"/>
    <w:rsid w:val="008F1B6D"/>
    <w:rsid w:val="00932D22"/>
    <w:rsid w:val="00933578"/>
    <w:rsid w:val="009650F0"/>
    <w:rsid w:val="00976E9A"/>
    <w:rsid w:val="009A2F91"/>
    <w:rsid w:val="009B68E9"/>
    <w:rsid w:val="009D66BD"/>
    <w:rsid w:val="009E34E0"/>
    <w:rsid w:val="00A50B58"/>
    <w:rsid w:val="00A552A7"/>
    <w:rsid w:val="00A6074A"/>
    <w:rsid w:val="00AA2C4C"/>
    <w:rsid w:val="00AC4164"/>
    <w:rsid w:val="00AD1F1F"/>
    <w:rsid w:val="00AE0EFB"/>
    <w:rsid w:val="00AF2B54"/>
    <w:rsid w:val="00B063F1"/>
    <w:rsid w:val="00B34A98"/>
    <w:rsid w:val="00B4553B"/>
    <w:rsid w:val="00BA7BE3"/>
    <w:rsid w:val="00BB2C29"/>
    <w:rsid w:val="00BD77D8"/>
    <w:rsid w:val="00BE7D4E"/>
    <w:rsid w:val="00C41660"/>
    <w:rsid w:val="00C504CC"/>
    <w:rsid w:val="00C56F22"/>
    <w:rsid w:val="00CA618D"/>
    <w:rsid w:val="00CF2661"/>
    <w:rsid w:val="00D01EE7"/>
    <w:rsid w:val="00D0725C"/>
    <w:rsid w:val="00D2121D"/>
    <w:rsid w:val="00D253CC"/>
    <w:rsid w:val="00D27D2B"/>
    <w:rsid w:val="00D63C7E"/>
    <w:rsid w:val="00D71331"/>
    <w:rsid w:val="00D80FF0"/>
    <w:rsid w:val="00D83BBA"/>
    <w:rsid w:val="00DA4D98"/>
    <w:rsid w:val="00DD7484"/>
    <w:rsid w:val="00DF3706"/>
    <w:rsid w:val="00E24D39"/>
    <w:rsid w:val="00E25DDB"/>
    <w:rsid w:val="00E34041"/>
    <w:rsid w:val="00E83F9D"/>
    <w:rsid w:val="00EB3DD6"/>
    <w:rsid w:val="00EC7EBA"/>
    <w:rsid w:val="00ED2A48"/>
    <w:rsid w:val="00F07428"/>
    <w:rsid w:val="00F15408"/>
    <w:rsid w:val="00F24C11"/>
    <w:rsid w:val="00F634C0"/>
    <w:rsid w:val="00F65BE4"/>
    <w:rsid w:val="00F71F5C"/>
    <w:rsid w:val="00F91F92"/>
    <w:rsid w:val="00FB04EF"/>
    <w:rsid w:val="00FC7493"/>
    <w:rsid w:val="00FE02BE"/>
    <w:rsid w:val="00FF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1276A7"/>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10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F11D3"/>
    <w:pPr>
      <w:ind w:left="720"/>
      <w:contextualSpacing/>
    </w:pPr>
  </w:style>
  <w:style w:type="paragraph" w:styleId="TextnBalon">
    <w:name w:val="Balloon Text"/>
    <w:basedOn w:val="Normal"/>
    <w:link w:val="TextnBalonCaracter"/>
    <w:uiPriority w:val="99"/>
    <w:semiHidden/>
    <w:unhideWhenUsed/>
    <w:rsid w:val="00BB2C2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B2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493C51-E7C6-43BB-BBB9-39CC4988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7438</Words>
  <Characters>43144</Characters>
  <Application>Microsoft Office Word</Application>
  <DocSecurity>0</DocSecurity>
  <Lines>359</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docId:8A63022804175ACBF1B4F49881A6DDF9</cp:keywords>
  <dc:description/>
  <cp:lastModifiedBy>User</cp:lastModifiedBy>
  <cp:revision>2</cp:revision>
  <dcterms:created xsi:type="dcterms:W3CDTF">2026-01-26T08:56:00Z</dcterms:created>
  <dcterms:modified xsi:type="dcterms:W3CDTF">2026-01-26T08:56:00Z</dcterms:modified>
</cp:coreProperties>
</file>