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A7B91" w14:textId="77777777" w:rsidR="00BF0AC4" w:rsidRDefault="0025226A">
      <w:pPr>
        <w:spacing w:after="0" w:line="240" w:lineRule="auto"/>
        <w:jc w:val="center"/>
        <w:rPr>
          <w:rFonts w:ascii="Times New Roman" w:hAnsi="Times New Roman"/>
          <w:b/>
          <w:sz w:val="24"/>
          <w:szCs w:val="24"/>
          <w:lang w:val="en-US"/>
        </w:rPr>
      </w:pPr>
      <w:r w:rsidRPr="0025226A">
        <w:rPr>
          <w:rFonts w:ascii="Times New Roman" w:hAnsi="Times New Roman"/>
          <w:b/>
          <w:sz w:val="24"/>
          <w:szCs w:val="24"/>
          <w:lang w:val="en-US"/>
        </w:rPr>
        <w:t>ADAPTĂRI ALE CREȘTERII ȘI DIFERENȚIERII CELULARE</w:t>
      </w:r>
    </w:p>
    <w:p w14:paraId="6B1337F9" w14:textId="726A1B76" w:rsidR="00BF0AC4" w:rsidRDefault="0025226A">
      <w:pPr>
        <w:tabs>
          <w:tab w:val="left" w:pos="2908"/>
          <w:tab w:val="center" w:pos="5233"/>
        </w:tabs>
        <w:spacing w:line="240" w:lineRule="auto"/>
        <w:rPr>
          <w:rFonts w:ascii="Times New Roman" w:hAnsi="Times New Roman"/>
          <w:b/>
          <w:sz w:val="24"/>
          <w:szCs w:val="24"/>
          <w:lang w:val="en-US"/>
        </w:rPr>
      </w:pPr>
      <w:r w:rsidRPr="0025226A">
        <w:rPr>
          <w:rFonts w:ascii="Times New Roman" w:hAnsi="Times New Roman"/>
          <w:b/>
          <w:sz w:val="24"/>
          <w:szCs w:val="24"/>
          <w:lang w:val="en-US"/>
        </w:rPr>
        <w:tab/>
        <w:t>PROCESE PATOLOGICE TISULARE</w:t>
      </w:r>
      <w:r w:rsidR="003E2DF5">
        <w:rPr>
          <w:rFonts w:ascii="Times New Roman" w:hAnsi="Times New Roman"/>
          <w:b/>
          <w:sz w:val="24"/>
          <w:szCs w:val="24"/>
          <w:lang w:val="en-US"/>
        </w:rPr>
        <w:t xml:space="preserve"> </w:t>
      </w:r>
      <w:r w:rsidRPr="0025226A">
        <w:rPr>
          <w:rFonts w:ascii="Times New Roman" w:hAnsi="Times New Roman"/>
          <w:b/>
          <w:sz w:val="24"/>
          <w:szCs w:val="24"/>
          <w:lang w:val="en-US"/>
        </w:rPr>
        <w:t>TIPICE</w:t>
      </w:r>
      <w:r w:rsidRPr="0025226A">
        <w:rPr>
          <w:rFonts w:ascii="Times New Roman" w:hAnsi="Times New Roman"/>
          <w:b/>
          <w:sz w:val="24"/>
          <w:szCs w:val="24"/>
          <w:lang w:val="en-US"/>
        </w:rPr>
        <w:tab/>
      </w:r>
    </w:p>
    <w:p w14:paraId="5B57448A" w14:textId="77777777" w:rsidR="00BF0AC4" w:rsidRDefault="003053E2">
      <w:pPr>
        <w:tabs>
          <w:tab w:val="left" w:pos="2908"/>
          <w:tab w:val="center" w:pos="5233"/>
        </w:tabs>
        <w:spacing w:line="240" w:lineRule="auto"/>
        <w:jc w:val="center"/>
        <w:rPr>
          <w:rFonts w:ascii="Times New Roman" w:hAnsi="Times New Roman"/>
          <w:b/>
          <w:sz w:val="24"/>
          <w:szCs w:val="24"/>
          <w:lang w:val="en-US"/>
        </w:rPr>
      </w:pPr>
      <w:r>
        <w:rPr>
          <w:rFonts w:ascii="Times New Roman" w:hAnsi="Times New Roman"/>
          <w:b/>
          <w:sz w:val="24"/>
          <w:szCs w:val="24"/>
          <w:lang w:val="en-US"/>
        </w:rPr>
        <w:t>Feghiu Iuliana, Tacu Lilia</w:t>
      </w:r>
    </w:p>
    <w:p w14:paraId="3DED505A" w14:textId="67DD1DEA" w:rsidR="00BF0AC4" w:rsidRDefault="00886150">
      <w:pPr>
        <w:spacing w:after="0" w:line="240" w:lineRule="auto"/>
        <w:ind w:firstLine="708"/>
        <w:jc w:val="both"/>
        <w:rPr>
          <w:rFonts w:ascii="Times New Roman" w:hAnsi="Times New Roman"/>
          <w:b/>
          <w:sz w:val="20"/>
          <w:szCs w:val="20"/>
          <w:lang w:val="en-US"/>
        </w:rPr>
      </w:pPr>
      <w:r>
        <w:rPr>
          <w:rFonts w:ascii="Times New Roman" w:hAnsi="Times New Roman"/>
          <w:b/>
          <w:noProof/>
          <w:sz w:val="20"/>
          <w:szCs w:val="20"/>
          <w:lang w:val="en-US"/>
        </w:rPr>
        <w:drawing>
          <wp:inline distT="0" distB="0" distL="0" distR="0" wp14:anchorId="6F8F5716" wp14:editId="56A08A0E">
            <wp:extent cx="647700" cy="371475"/>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inline>
        </w:drawing>
      </w:r>
      <w:r w:rsidR="003053E2" w:rsidRPr="00057A8C">
        <w:rPr>
          <w:rFonts w:ascii="Times New Roman" w:hAnsi="Times New Roman"/>
          <w:b/>
          <w:sz w:val="20"/>
          <w:szCs w:val="20"/>
          <w:lang w:val="en-US"/>
        </w:rPr>
        <w:t xml:space="preserve">Diferențierea celulară </w:t>
      </w:r>
    </w:p>
    <w:p w14:paraId="54306DF4"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 xml:space="preserve">Ontogeneza </w:t>
      </w:r>
      <w:r w:rsidRPr="00057A8C">
        <w:rPr>
          <w:rFonts w:ascii="Times New Roman" w:hAnsi="Times New Roman"/>
          <w:sz w:val="20"/>
          <w:szCs w:val="20"/>
          <w:lang w:val="en-US"/>
        </w:rPr>
        <w:t>(dezvoltarea</w:t>
      </w:r>
      <w:r w:rsidR="0053511E">
        <w:rPr>
          <w:rFonts w:ascii="Times New Roman" w:hAnsi="Times New Roman"/>
          <w:sz w:val="20"/>
          <w:szCs w:val="20"/>
          <w:lang w:val="en-US"/>
        </w:rPr>
        <w:t xml:space="preserve"> individuală a organismului)  presupune </w:t>
      </w:r>
      <w:r w:rsidRPr="00057A8C">
        <w:rPr>
          <w:rFonts w:ascii="Times New Roman" w:hAnsi="Times New Roman"/>
          <w:sz w:val="20"/>
          <w:szCs w:val="20"/>
          <w:lang w:val="en-US"/>
        </w:rPr>
        <w:t xml:space="preserve"> mai multe etape: zigot - embrion - făt - copil - adolescent - adult - persoană în vârstă. Aceste etape</w:t>
      </w:r>
      <w:r w:rsidR="0053511E">
        <w:rPr>
          <w:rFonts w:ascii="Times New Roman" w:hAnsi="Times New Roman"/>
          <w:sz w:val="20"/>
          <w:szCs w:val="20"/>
          <w:lang w:val="en-US"/>
        </w:rPr>
        <w:t xml:space="preserve"> au la baz</w:t>
      </w:r>
      <w:r w:rsidR="004E30FA">
        <w:rPr>
          <w:rFonts w:ascii="Times New Roman" w:hAnsi="Times New Roman"/>
          <w:sz w:val="20"/>
          <w:szCs w:val="20"/>
          <w:lang w:val="en-US"/>
        </w:rPr>
        <w:t xml:space="preserve">ă următoarele </w:t>
      </w:r>
      <w:r w:rsidRPr="00057A8C">
        <w:rPr>
          <w:rFonts w:ascii="Times New Roman" w:hAnsi="Times New Roman"/>
          <w:sz w:val="20"/>
          <w:szCs w:val="20"/>
          <w:lang w:val="en-US"/>
        </w:rPr>
        <w:t>procese celulare: proliferarea celulară, diferențierea celulară și organogeneza.</w:t>
      </w:r>
    </w:p>
    <w:p w14:paraId="60F6FAA3"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 xml:space="preserve">Proliferarea celulară </w:t>
      </w:r>
      <w:r w:rsidRPr="00057A8C">
        <w:rPr>
          <w:rFonts w:ascii="Times New Roman" w:hAnsi="Times New Roman"/>
          <w:sz w:val="20"/>
          <w:szCs w:val="20"/>
          <w:lang w:val="en-US"/>
        </w:rPr>
        <w:t>reprezintă m</w:t>
      </w:r>
      <w:r w:rsidR="00BC32C7">
        <w:rPr>
          <w:rFonts w:ascii="Times New Roman" w:hAnsi="Times New Roman"/>
          <w:sz w:val="20"/>
          <w:szCs w:val="20"/>
          <w:lang w:val="en-US"/>
        </w:rPr>
        <w:t>ultiplicarea celulară, mărirea</w:t>
      </w:r>
      <w:r w:rsidRPr="00057A8C">
        <w:rPr>
          <w:rFonts w:ascii="Times New Roman" w:hAnsi="Times New Roman"/>
          <w:sz w:val="20"/>
          <w:szCs w:val="20"/>
          <w:lang w:val="en-US"/>
        </w:rPr>
        <w:t xml:space="preserve"> populației celulare datorită diviziunilor mitotice continue în creștere dihotomică: dintr-o celulă apar 2, din acestea - încă 4,8,16 etc. În timpul diviziunii mitotice, celula-mamă transmite celulei descendente întregul genom celular, toate informațiile genetice ale organismului. Astfel, fiecare celulă a organismului conține informații genetice caracteristice întregului organism. Proliferarea reprezintă baza diferențierii celulare și a organogenezei. Proliferarea celulară începe din stadiul de zigot și continuă în unele organe până la moarte. </w:t>
      </w:r>
    </w:p>
    <w:p w14:paraId="7DFA269D" w14:textId="77777777" w:rsidR="00BF0AC4" w:rsidRDefault="003053E2">
      <w:pPr>
        <w:spacing w:line="240" w:lineRule="auto"/>
        <w:ind w:firstLine="426"/>
        <w:jc w:val="both"/>
        <w:rPr>
          <w:rFonts w:ascii="Times New Roman" w:hAnsi="Times New Roman"/>
          <w:sz w:val="20"/>
          <w:szCs w:val="20"/>
          <w:lang w:val="en-US"/>
        </w:rPr>
      </w:pPr>
      <w:r w:rsidRPr="00057A8C">
        <w:rPr>
          <w:rFonts w:ascii="Times New Roman" w:hAnsi="Times New Roman"/>
          <w:b/>
          <w:sz w:val="20"/>
          <w:szCs w:val="20"/>
          <w:lang w:val="en-US"/>
        </w:rPr>
        <w:t xml:space="preserve">Diferențierea celulară </w:t>
      </w:r>
      <w:r w:rsidRPr="00057A8C">
        <w:rPr>
          <w:rFonts w:ascii="Times New Roman" w:hAnsi="Times New Roman"/>
          <w:sz w:val="20"/>
          <w:szCs w:val="20"/>
          <w:lang w:val="en-US"/>
        </w:rPr>
        <w:t>reprezintă procesul prin care celulele cu potențial genetic similar își pierd o parte din proprietățile moștenite, păstrând doar unele dintre ele, în așa fel încât se s</w:t>
      </w:r>
      <w:r w:rsidR="00BC32C7">
        <w:rPr>
          <w:rFonts w:ascii="Times New Roman" w:hAnsi="Times New Roman"/>
          <w:sz w:val="20"/>
          <w:szCs w:val="20"/>
          <w:lang w:val="en-US"/>
        </w:rPr>
        <w:t xml:space="preserve">pecializează în diferite grupuri de celule care au </w:t>
      </w:r>
      <w:r w:rsidRPr="00057A8C">
        <w:rPr>
          <w:rFonts w:ascii="Times New Roman" w:hAnsi="Times New Roman"/>
          <w:sz w:val="20"/>
          <w:szCs w:val="20"/>
          <w:lang w:val="en-US"/>
        </w:rPr>
        <w:t xml:space="preserve"> aceeași structură și </w:t>
      </w:r>
      <w:r w:rsidR="00BC32C7">
        <w:rPr>
          <w:rFonts w:ascii="Times New Roman" w:hAnsi="Times New Roman"/>
          <w:sz w:val="20"/>
          <w:szCs w:val="20"/>
          <w:lang w:val="en-US"/>
        </w:rPr>
        <w:t xml:space="preserve">aceleași </w:t>
      </w:r>
      <w:r w:rsidRPr="00057A8C">
        <w:rPr>
          <w:rFonts w:ascii="Times New Roman" w:hAnsi="Times New Roman"/>
          <w:sz w:val="20"/>
          <w:szCs w:val="20"/>
          <w:lang w:val="en-US"/>
        </w:rPr>
        <w:t xml:space="preserve">funcții. Astfel, diferențierea reprezintă o limitare progresivă a programului genetic totipotent al zigotului cu generarea unei populații de celule cu potențial genetic redus. Mai exact, acest proces se realizează prin dezactivarea unor gene și activarea selectivă a altor gene care codifică anumite proteine cu funcții speciale. </w:t>
      </w:r>
      <w:r w:rsidR="00BC32C7">
        <w:rPr>
          <w:rFonts w:ascii="Times New Roman" w:hAnsi="Times New Roman"/>
          <w:sz w:val="20"/>
          <w:szCs w:val="20"/>
          <w:lang w:val="en-US"/>
        </w:rPr>
        <w:t>Din întregul genom, present în celulele diferențiate</w:t>
      </w:r>
      <w:r w:rsidRPr="00057A8C">
        <w:rPr>
          <w:rFonts w:ascii="Times New Roman" w:hAnsi="Times New Roman"/>
          <w:sz w:val="20"/>
          <w:szCs w:val="20"/>
          <w:lang w:val="en-US"/>
        </w:rPr>
        <w:t>, active sunt doar acele gene care determină specificitatea funcțională și structurală a celulei. Prin urmare, ontogeneza trece prin anumite etape caracterizate printr-un grad diferit de potență celulară:</w:t>
      </w:r>
    </w:p>
    <w:p w14:paraId="00A8485B" w14:textId="77777777" w:rsidR="00BF0AC4" w:rsidRDefault="00DE0CAB">
      <w:pPr>
        <w:spacing w:after="0" w:line="240" w:lineRule="auto"/>
        <w:ind w:firstLine="708"/>
        <w:jc w:val="both"/>
        <w:rPr>
          <w:rFonts w:ascii="Times New Roman" w:hAnsi="Times New Roman"/>
          <w:sz w:val="20"/>
          <w:szCs w:val="20"/>
          <w:lang w:val="en-US"/>
        </w:rPr>
      </w:pPr>
      <w:r>
        <w:rPr>
          <w:rFonts w:ascii="Times New Roman" w:hAnsi="Times New Roman"/>
          <w:sz w:val="20"/>
          <w:szCs w:val="20"/>
          <w:lang w:val="en-US"/>
        </w:rPr>
        <w:t xml:space="preserve">1) </w:t>
      </w:r>
      <w:r w:rsidR="003053E2" w:rsidRPr="00057A8C">
        <w:rPr>
          <w:rFonts w:ascii="Times New Roman" w:hAnsi="Times New Roman"/>
          <w:sz w:val="20"/>
          <w:szCs w:val="20"/>
          <w:lang w:val="en-US"/>
        </w:rPr>
        <w:t>Zigot totipotent, din c</w:t>
      </w:r>
      <w:r w:rsidR="00BC32C7">
        <w:rPr>
          <w:rFonts w:ascii="Times New Roman" w:hAnsi="Times New Roman"/>
          <w:sz w:val="20"/>
          <w:szCs w:val="20"/>
          <w:lang w:val="en-US"/>
        </w:rPr>
        <w:t>are se dezvoltă celulele organismului</w:t>
      </w:r>
      <w:r w:rsidR="003053E2" w:rsidRPr="00057A8C">
        <w:rPr>
          <w:rFonts w:ascii="Times New Roman" w:hAnsi="Times New Roman"/>
          <w:sz w:val="20"/>
          <w:szCs w:val="20"/>
          <w:lang w:val="en-US"/>
        </w:rPr>
        <w:t>;</w:t>
      </w:r>
    </w:p>
    <w:p w14:paraId="52EC6D26" w14:textId="77777777" w:rsidR="00BF0AC4" w:rsidRDefault="00DE0CAB">
      <w:pPr>
        <w:spacing w:after="0" w:line="240" w:lineRule="auto"/>
        <w:ind w:firstLine="708"/>
        <w:jc w:val="both"/>
        <w:rPr>
          <w:rFonts w:ascii="Times New Roman" w:hAnsi="Times New Roman"/>
          <w:sz w:val="20"/>
          <w:szCs w:val="20"/>
          <w:lang w:val="en-US"/>
        </w:rPr>
      </w:pPr>
      <w:r>
        <w:rPr>
          <w:rFonts w:ascii="Times New Roman" w:hAnsi="Times New Roman"/>
          <w:sz w:val="20"/>
          <w:szCs w:val="20"/>
          <w:lang w:val="en-US"/>
        </w:rPr>
        <w:t xml:space="preserve">2) </w:t>
      </w:r>
      <w:r w:rsidR="003053E2" w:rsidRPr="00057A8C">
        <w:rPr>
          <w:rFonts w:ascii="Times New Roman" w:hAnsi="Times New Roman"/>
          <w:sz w:val="20"/>
          <w:szCs w:val="20"/>
          <w:lang w:val="en-US"/>
        </w:rPr>
        <w:t>Celulele multipotente ale învelișurilor embrionului (endo-, ecto- și mezoderm) care dau naștere la diferite țesuturi;</w:t>
      </w:r>
    </w:p>
    <w:p w14:paraId="53243D72" w14:textId="77777777" w:rsidR="00BF0AC4" w:rsidRDefault="00DE0CAB">
      <w:pPr>
        <w:spacing w:after="0" w:line="240" w:lineRule="auto"/>
        <w:ind w:firstLine="708"/>
        <w:jc w:val="both"/>
        <w:rPr>
          <w:rFonts w:ascii="Times New Roman" w:hAnsi="Times New Roman"/>
          <w:sz w:val="20"/>
          <w:szCs w:val="20"/>
          <w:lang w:val="en-US"/>
        </w:rPr>
      </w:pPr>
      <w:r>
        <w:rPr>
          <w:rFonts w:ascii="Times New Roman" w:hAnsi="Times New Roman"/>
          <w:sz w:val="20"/>
          <w:szCs w:val="20"/>
          <w:lang w:val="en-US"/>
        </w:rPr>
        <w:t xml:space="preserve">3) </w:t>
      </w:r>
      <w:r w:rsidR="003053E2" w:rsidRPr="00057A8C">
        <w:rPr>
          <w:rFonts w:ascii="Times New Roman" w:hAnsi="Times New Roman"/>
          <w:sz w:val="20"/>
          <w:szCs w:val="20"/>
          <w:lang w:val="en-US"/>
        </w:rPr>
        <w:t>celulele stem pluripotente, care sunt cap de serie celulară;</w:t>
      </w:r>
    </w:p>
    <w:p w14:paraId="30562046" w14:textId="77777777" w:rsidR="00BF0AC4" w:rsidRDefault="00DE0CAB">
      <w:pPr>
        <w:spacing w:line="240" w:lineRule="auto"/>
        <w:ind w:firstLine="708"/>
        <w:jc w:val="both"/>
        <w:rPr>
          <w:rFonts w:ascii="Times New Roman" w:hAnsi="Times New Roman"/>
          <w:sz w:val="20"/>
          <w:szCs w:val="20"/>
          <w:lang w:val="en-US"/>
        </w:rPr>
      </w:pPr>
      <w:r>
        <w:rPr>
          <w:rFonts w:ascii="Times New Roman" w:hAnsi="Times New Roman"/>
          <w:sz w:val="20"/>
          <w:szCs w:val="20"/>
          <w:lang w:val="en-US"/>
        </w:rPr>
        <w:t xml:space="preserve">4) </w:t>
      </w:r>
      <w:r w:rsidR="007500FC" w:rsidRPr="00057A8C">
        <w:rPr>
          <w:rFonts w:ascii="Times New Roman" w:hAnsi="Times New Roman"/>
          <w:sz w:val="20"/>
          <w:szCs w:val="20"/>
          <w:lang w:val="en-US"/>
        </w:rPr>
        <w:t>Celule unipotente ale țesuturilor și organelor;</w:t>
      </w:r>
    </w:p>
    <w:p w14:paraId="7320D972" w14:textId="558AA148" w:rsidR="00086217" w:rsidRPr="00057A8C" w:rsidRDefault="00886150" w:rsidP="00214FB2">
      <w:pPr>
        <w:spacing w:line="240" w:lineRule="auto"/>
        <w:ind w:firstLine="708"/>
        <w:jc w:val="center"/>
        <w:rPr>
          <w:rFonts w:ascii="Times New Roman" w:hAnsi="Times New Roman"/>
          <w:sz w:val="20"/>
          <w:szCs w:val="20"/>
          <w:lang w:val="en-US"/>
        </w:rPr>
      </w:pPr>
      <w:r>
        <w:rPr>
          <w:rFonts w:ascii="Times New Roman" w:hAnsi="Times New Roman"/>
          <w:noProof/>
          <w:sz w:val="20"/>
          <w:szCs w:val="20"/>
          <w:lang w:val="en-US"/>
        </w:rPr>
        <w:drawing>
          <wp:inline distT="0" distB="0" distL="0" distR="0" wp14:anchorId="690CDD9A" wp14:editId="79B2A5AC">
            <wp:extent cx="5705475" cy="2352675"/>
            <wp:effectExtent l="19050" t="19050" r="9525" b="9525"/>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2352675"/>
                    </a:xfrm>
                    <a:prstGeom prst="rect">
                      <a:avLst/>
                    </a:prstGeom>
                    <a:noFill/>
                    <a:ln w="9525" cmpd="sng">
                      <a:solidFill>
                        <a:srgbClr val="000000"/>
                      </a:solidFill>
                      <a:miter lim="800000"/>
                      <a:headEnd/>
                      <a:tailEnd/>
                    </a:ln>
                    <a:effectLst/>
                  </pic:spPr>
                </pic:pic>
              </a:graphicData>
            </a:graphic>
          </wp:inline>
        </w:drawing>
      </w:r>
    </w:p>
    <w:p w14:paraId="4E42D736" w14:textId="77777777" w:rsidR="00BF0AC4" w:rsidRDefault="00086217">
      <w:pPr>
        <w:spacing w:after="0" w:line="240" w:lineRule="auto"/>
        <w:jc w:val="center"/>
        <w:rPr>
          <w:rFonts w:ascii="Times New Roman" w:hAnsi="Times New Roman"/>
          <w:sz w:val="20"/>
          <w:szCs w:val="20"/>
          <w:lang w:val="en-US"/>
        </w:rPr>
      </w:pPr>
      <w:r w:rsidRPr="00057A8C">
        <w:rPr>
          <w:rFonts w:ascii="Times New Roman" w:hAnsi="Times New Roman"/>
          <w:b/>
          <w:sz w:val="20"/>
          <w:szCs w:val="20"/>
          <w:lang w:val="en-US"/>
        </w:rPr>
        <w:t>Generarea și diferențierea celulelor stem</w:t>
      </w:r>
      <w:r w:rsidRPr="00057A8C">
        <w:rPr>
          <w:rFonts w:ascii="Times New Roman" w:hAnsi="Times New Roman"/>
          <w:sz w:val="20"/>
          <w:szCs w:val="20"/>
          <w:lang w:val="en-US"/>
        </w:rPr>
        <w:t>. Zigotul, format prin unirea spermatozoizilor cu ovulul, se divide pentru a forma blastociste, iar masa celulară internă a blastocistului generează embrionul. Celulele din masa celulară internă, cunoscute sub denumirea de celule stem embrionare (ES), menținute în cultură, pot fi induse să se diferențieze în celule de mai multe linii. În embrion, celulele stem pluripotente se divizează, dar fondul acestor celule este menținut. Pe măsură ce celulele pluripotente se diferențiază, acestea dau</w:t>
      </w:r>
      <w:r w:rsidR="00BC32C7">
        <w:rPr>
          <w:rFonts w:ascii="Times New Roman" w:hAnsi="Times New Roman"/>
          <w:sz w:val="20"/>
          <w:szCs w:val="20"/>
          <w:lang w:val="en-US"/>
        </w:rPr>
        <w:t xml:space="preserve"> </w:t>
      </w:r>
      <w:r w:rsidRPr="00057A8C">
        <w:rPr>
          <w:rFonts w:ascii="Times New Roman" w:hAnsi="Times New Roman"/>
          <w:sz w:val="20"/>
          <w:szCs w:val="20"/>
          <w:lang w:val="en-US"/>
        </w:rPr>
        <w:t xml:space="preserve"> naștere unor celule cu o capacitate de dezvoltare mai restrânsă și, în cele din urmă, generează celule stem care sunt </w:t>
      </w:r>
      <w:r w:rsidR="0092373C">
        <w:rPr>
          <w:rFonts w:ascii="Times New Roman" w:hAnsi="Times New Roman"/>
          <w:sz w:val="20"/>
          <w:szCs w:val="20"/>
          <w:lang w:val="en-US"/>
        </w:rPr>
        <w:t>consacrate unor linii specifice</w:t>
      </w:r>
      <w:r w:rsidR="00095024">
        <w:rPr>
          <w:rFonts w:ascii="Times New Roman" w:hAnsi="Times New Roman"/>
          <w:sz w:val="20"/>
          <w:szCs w:val="20"/>
          <w:lang w:val="en-US"/>
        </w:rPr>
        <w:t>.</w:t>
      </w:r>
    </w:p>
    <w:p w14:paraId="75470290" w14:textId="77777777" w:rsidR="00BF0AC4" w:rsidRDefault="003D6616">
      <w:pPr>
        <w:spacing w:line="240" w:lineRule="auto"/>
        <w:jc w:val="center"/>
        <w:rPr>
          <w:rFonts w:ascii="Times New Roman" w:hAnsi="Times New Roman"/>
          <w:sz w:val="20"/>
          <w:szCs w:val="20"/>
          <w:lang w:val="en-US"/>
        </w:rPr>
      </w:pPr>
      <w:r>
        <w:rPr>
          <w:rFonts w:ascii="Times New Roman" w:hAnsi="Times New Roman"/>
          <w:sz w:val="20"/>
          <w:szCs w:val="20"/>
          <w:lang w:val="en-US"/>
        </w:rPr>
        <w:t>(Din Robbins-Cotran</w:t>
      </w:r>
      <w:r w:rsidR="0092373C">
        <w:rPr>
          <w:rFonts w:ascii="Times New Roman" w:hAnsi="Times New Roman"/>
          <w:sz w:val="20"/>
          <w:szCs w:val="20"/>
          <w:lang w:val="en-US"/>
        </w:rPr>
        <w:t>; Bazele patologice ale bolii).</w:t>
      </w:r>
    </w:p>
    <w:p w14:paraId="403A473F" w14:textId="77777777" w:rsidR="00BF0AC4" w:rsidRDefault="003053E2">
      <w:pPr>
        <w:spacing w:after="0" w:line="240" w:lineRule="auto"/>
        <w:jc w:val="both"/>
        <w:rPr>
          <w:rFonts w:ascii="Times New Roman" w:hAnsi="Times New Roman"/>
          <w:sz w:val="20"/>
          <w:szCs w:val="20"/>
          <w:lang w:val="en-US"/>
        </w:rPr>
      </w:pPr>
      <w:r w:rsidRPr="00057A8C">
        <w:rPr>
          <w:rFonts w:ascii="Times New Roman" w:hAnsi="Times New Roman"/>
          <w:sz w:val="20"/>
          <w:szCs w:val="20"/>
          <w:lang w:val="en-US"/>
        </w:rPr>
        <w:t xml:space="preserve">                   Informațiile expuse mai sus corespund conceptului despre totipotența primordială a zigotului și diferențierea restrictivă progresivă.  Există un mecanism embrionar prin care grupurile celulare inițiale sunt impuse să se dezvolte într-un mod ireversibil de la toti-, multi- și pluripotență la unipotență - un tip de țesut. În acest fel, celulele devin specializate biochimic, structural și funcțional.</w:t>
      </w:r>
    </w:p>
    <w:p w14:paraId="16CC1C53"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Diferențierea este un proces de clonare celulară în diferite grupuri specializate structural și funcțional. O clonă este o populație de celule, dezvoltate dintr-o singură celulă-mamă, cu proprietăți biochimice, structurale și funcționale similare. Clonarea reprezintă procesul de separare celulară dintr-un cocktail de celule diferite, din care, prin proliferări succesive, dintr-o singură celulă se dezvoltă populația de celule similare (clone). Celula dintr-o clonă devine capul seriei de celule - celulă-stem, celulă-sursă.</w:t>
      </w:r>
    </w:p>
    <w:p w14:paraId="2F6746DD"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Diferențierea și organogeneza sunt procese concomitente, neseparabile, care au loc continuu și sunt însoțite de mitoză. Convențional, s</w:t>
      </w:r>
      <w:r w:rsidR="00D12C61">
        <w:rPr>
          <w:rFonts w:ascii="Times New Roman" w:hAnsi="Times New Roman"/>
          <w:sz w:val="20"/>
          <w:szCs w:val="20"/>
          <w:lang w:val="en-US"/>
        </w:rPr>
        <w:t>e pot distinge diferențierea de</w:t>
      </w:r>
      <w:r w:rsidRPr="00057A8C">
        <w:rPr>
          <w:rFonts w:ascii="Times New Roman" w:hAnsi="Times New Roman"/>
          <w:sz w:val="20"/>
          <w:szCs w:val="20"/>
          <w:lang w:val="en-US"/>
        </w:rPr>
        <w:t xml:space="preserve"> proliferare, prin care se asigură populația numerică de </w:t>
      </w:r>
      <w:r w:rsidR="00D12C61">
        <w:rPr>
          <w:rFonts w:ascii="Times New Roman" w:hAnsi="Times New Roman"/>
          <w:sz w:val="20"/>
          <w:szCs w:val="20"/>
          <w:lang w:val="en-US"/>
        </w:rPr>
        <w:t>cellule;</w:t>
      </w:r>
      <w:r w:rsidRPr="00057A8C">
        <w:rPr>
          <w:rFonts w:ascii="Times New Roman" w:hAnsi="Times New Roman"/>
          <w:sz w:val="20"/>
          <w:szCs w:val="20"/>
          <w:lang w:val="en-US"/>
        </w:rPr>
        <w:t xml:space="preserve"> </w:t>
      </w:r>
      <w:r w:rsidR="00D12C61">
        <w:rPr>
          <w:rFonts w:ascii="Times New Roman" w:hAnsi="Times New Roman"/>
          <w:sz w:val="20"/>
          <w:szCs w:val="20"/>
          <w:lang w:val="en-US"/>
        </w:rPr>
        <w:t xml:space="preserve">se pot </w:t>
      </w:r>
      <w:r w:rsidR="00D12C61">
        <w:rPr>
          <w:rFonts w:ascii="Times New Roman" w:hAnsi="Times New Roman"/>
          <w:sz w:val="20"/>
          <w:szCs w:val="20"/>
          <w:lang w:val="en-US"/>
        </w:rPr>
        <w:lastRenderedPageBreak/>
        <w:t>distinge proliferarea de</w:t>
      </w:r>
      <w:r w:rsidRPr="00057A8C">
        <w:rPr>
          <w:rFonts w:ascii="Times New Roman" w:hAnsi="Times New Roman"/>
          <w:sz w:val="20"/>
          <w:szCs w:val="20"/>
          <w:lang w:val="en-US"/>
        </w:rPr>
        <w:t xml:space="preserve"> </w:t>
      </w:r>
      <w:r w:rsidR="00D12C61">
        <w:rPr>
          <w:rFonts w:ascii="Times New Roman" w:hAnsi="Times New Roman"/>
          <w:sz w:val="20"/>
          <w:szCs w:val="20"/>
          <w:lang w:val="en-US"/>
        </w:rPr>
        <w:t>specializare și proliferarea de</w:t>
      </w:r>
      <w:r w:rsidRPr="00057A8C">
        <w:rPr>
          <w:rFonts w:ascii="Times New Roman" w:hAnsi="Times New Roman"/>
          <w:sz w:val="20"/>
          <w:szCs w:val="20"/>
          <w:lang w:val="en-US"/>
        </w:rPr>
        <w:t xml:space="preserve"> organogeneză, prin care celulele devin progresiv mai specializate. În majoritatea cazurilor, celulele care ating stadiul final de specializare, își pierd capacitatea de proliferare (înmulțire) (ex. eritrocitele), pentru o perioadă de timp îndeplinindu-și funcțiile specifice.</w:t>
      </w:r>
    </w:p>
    <w:p w14:paraId="2816544B"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În perioada de dezvoltare embrionară, are loc diferențierea primară în faza totipotentă, diferențierea intermediară în faza multipotentă și diferențierea finală în faza pluripotentă. După încheierea organogenezei, în perioada postnatală doar unele țesuturi își păstrează potențialul omnipotent (epiteliul germinativ, celulele sexuale) și pluripotent (de exemplu, celulele stem hematopoietice din măduva osoasă roșie).</w:t>
      </w:r>
    </w:p>
    <w:p w14:paraId="7BAC8A13"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Diferitele tipuri de celule diferențiate se caracterizează prin capacitatea și viteza proprie de proliferare, funcția histologică și produsele finale ale biosintezei celulare. În acest fel, celulele nervoase, epiteliale, musculare, conjunctive diferă între ele. Astfel, rata de proliferare este maximă în țesutul conjunctiv și țesuturile epiteliale, este limitată în țesutul muscular și absentă în populația de celule nervoase.</w:t>
      </w:r>
    </w:p>
    <w:p w14:paraId="2539EA06"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Regula generală este că viteza de proliferare în toate țesuturile organismului este limitată în comparație cu perioada anterioară finalizării organogenezei, iar</w:t>
      </w:r>
      <w:r w:rsidR="00D12C61">
        <w:rPr>
          <w:rFonts w:ascii="Times New Roman" w:hAnsi="Times New Roman"/>
          <w:sz w:val="20"/>
          <w:szCs w:val="20"/>
          <w:lang w:val="en-US"/>
        </w:rPr>
        <w:t xml:space="preserve"> </w:t>
      </w:r>
      <w:r w:rsidRPr="00057A8C">
        <w:rPr>
          <w:rFonts w:ascii="Times New Roman" w:hAnsi="Times New Roman"/>
          <w:sz w:val="20"/>
          <w:szCs w:val="20"/>
          <w:lang w:val="en-US"/>
        </w:rPr>
        <w:t xml:space="preserve"> rata de proliferare, care se măsoară prin incidența </w:t>
      </w:r>
      <w:r w:rsidR="00D12C61">
        <w:rPr>
          <w:rFonts w:ascii="Times New Roman" w:hAnsi="Times New Roman"/>
          <w:sz w:val="20"/>
          <w:szCs w:val="20"/>
          <w:lang w:val="en-US"/>
        </w:rPr>
        <w:t xml:space="preserve">mitozelor în populația celulară și </w:t>
      </w:r>
      <w:r w:rsidRPr="00057A8C">
        <w:rPr>
          <w:rFonts w:ascii="Times New Roman" w:hAnsi="Times New Roman"/>
          <w:sz w:val="20"/>
          <w:szCs w:val="20"/>
          <w:lang w:val="en-US"/>
        </w:rPr>
        <w:t xml:space="preserve"> este constantă, fiind reglată de nevoile adaptative, compensatorii, protectoare și reparatorii ale țesuturilor. Astfel, unele țesuturi prezintă o proliferare regenerativă (reparație fiziologică), care este permanentă (ex: stratul bazal al epidermei, epiteliul tubului digestiv, epiteliul urogenital, epiteliul arborelui bronșic, măduva osoasă hematopoietică). Celulele altor organe (ex. ficat) au o rată de proliferare scăzută și, în sfârșit, a treia categorie de celule este lipsită de capacități de proliferare (ex. neuroni).</w:t>
      </w:r>
    </w:p>
    <w:p w14:paraId="39D3AA0B"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Bazele diferențierii sunt explicate prin apariția în celule a unor substanțe active sau structuri capabile să execute funcții specifice - enzime, proteine, structuri contractile, secretorii și altele. Acestea depind de activarea unor gene de către inductori care</w:t>
      </w:r>
      <w:r w:rsidR="00D12C61">
        <w:rPr>
          <w:rFonts w:ascii="Times New Roman" w:hAnsi="Times New Roman"/>
          <w:sz w:val="20"/>
          <w:szCs w:val="20"/>
          <w:lang w:val="en-US"/>
        </w:rPr>
        <w:t xml:space="preserve"> ulterior </w:t>
      </w:r>
      <w:r w:rsidRPr="00057A8C">
        <w:rPr>
          <w:rFonts w:ascii="Times New Roman" w:hAnsi="Times New Roman"/>
          <w:sz w:val="20"/>
          <w:szCs w:val="20"/>
          <w:lang w:val="en-US"/>
        </w:rPr>
        <w:t xml:space="preserve"> duc la a</w:t>
      </w:r>
      <w:r w:rsidR="00D12C61">
        <w:rPr>
          <w:rFonts w:ascii="Times New Roman" w:hAnsi="Times New Roman"/>
          <w:sz w:val="20"/>
          <w:szCs w:val="20"/>
          <w:lang w:val="en-US"/>
        </w:rPr>
        <w:t>ctivarea sau deprimare altor</w:t>
      </w:r>
      <w:r w:rsidRPr="00057A8C">
        <w:rPr>
          <w:rFonts w:ascii="Times New Roman" w:hAnsi="Times New Roman"/>
          <w:sz w:val="20"/>
          <w:szCs w:val="20"/>
          <w:lang w:val="en-US"/>
        </w:rPr>
        <w:t xml:space="preserve"> gene.</w:t>
      </w:r>
    </w:p>
    <w:p w14:paraId="082F34E0"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Tulburările de diferențiere celulară în perioada postnatală sunt reprezentate de transformarea tumorală celulară.  Transformarea tumorală reprezintă procesul de dediferențiere (pierderea capacității de diferențiere) a diferitelor celule, în principal cu pierderea particularităților biochimice,</w:t>
      </w:r>
      <w:r w:rsidR="00D12C61">
        <w:rPr>
          <w:rFonts w:ascii="Times New Roman" w:hAnsi="Times New Roman"/>
          <w:sz w:val="20"/>
          <w:szCs w:val="20"/>
          <w:lang w:val="en-US"/>
        </w:rPr>
        <w:t xml:space="preserve"> </w:t>
      </w:r>
      <w:r w:rsidRPr="00057A8C">
        <w:rPr>
          <w:rFonts w:ascii="Times New Roman" w:hAnsi="Times New Roman"/>
          <w:sz w:val="20"/>
          <w:szCs w:val="20"/>
          <w:lang w:val="en-US"/>
        </w:rPr>
        <w:t xml:space="preserve"> structurale și funcționale care sunt caracteristice acestui tip de celule. O altă caracteristică a celulelor </w:t>
      </w:r>
      <w:r w:rsidR="00D12C61">
        <w:rPr>
          <w:rFonts w:ascii="Times New Roman" w:hAnsi="Times New Roman"/>
          <w:sz w:val="20"/>
          <w:szCs w:val="20"/>
          <w:lang w:val="en-US"/>
        </w:rPr>
        <w:t>dediferențiate este redobîndirea</w:t>
      </w:r>
      <w:r w:rsidRPr="00057A8C">
        <w:rPr>
          <w:rFonts w:ascii="Times New Roman" w:hAnsi="Times New Roman"/>
          <w:sz w:val="20"/>
          <w:szCs w:val="20"/>
          <w:lang w:val="en-US"/>
        </w:rPr>
        <w:t xml:space="preserve"> capacității de proliferare rapidă, care are un caracter anarhic, nelimitat, care nu corespunde nevoilor reale ale țesuturilor organismului. Multiplicarea celulară scapă de sub controlul mecanismului ciclului mitotic celular </w:t>
      </w:r>
      <w:r w:rsidR="005448EC">
        <w:rPr>
          <w:rFonts w:ascii="Times New Roman" w:hAnsi="Times New Roman"/>
          <w:sz w:val="20"/>
          <w:szCs w:val="20"/>
          <w:lang w:val="en-US"/>
        </w:rPr>
        <w:t xml:space="preserve">și al celui de creștere tisulară.  </w:t>
      </w:r>
      <w:r w:rsidR="00F35561">
        <w:rPr>
          <w:rFonts w:ascii="Times New Roman" w:hAnsi="Times New Roman"/>
          <w:sz w:val="20"/>
          <w:szCs w:val="20"/>
          <w:lang w:val="en-US"/>
        </w:rPr>
        <w:t>Dedif</w:t>
      </w:r>
      <w:r w:rsidRPr="00057A8C">
        <w:rPr>
          <w:rFonts w:ascii="Times New Roman" w:hAnsi="Times New Roman"/>
          <w:sz w:val="20"/>
          <w:szCs w:val="20"/>
          <w:lang w:val="en-US"/>
        </w:rPr>
        <w:t>erențierea este asociată cu trecerea celulară de la pauza mitotică la mitoza activă, scăderea duratei ciclului celular, creșterea numărului de celule dedifferențiate, proliferative. Proc</w:t>
      </w:r>
      <w:r w:rsidR="00F35561">
        <w:rPr>
          <w:rFonts w:ascii="Times New Roman" w:hAnsi="Times New Roman"/>
          <w:sz w:val="20"/>
          <w:szCs w:val="20"/>
          <w:lang w:val="en-US"/>
        </w:rPr>
        <w:t>esul mitotic în acest caz este lipsit de</w:t>
      </w:r>
      <w:r w:rsidRPr="00057A8C">
        <w:rPr>
          <w:rFonts w:ascii="Times New Roman" w:hAnsi="Times New Roman"/>
          <w:sz w:val="20"/>
          <w:szCs w:val="20"/>
          <w:lang w:val="en-US"/>
        </w:rPr>
        <w:t xml:space="preserve"> etapa de diferențiere,</w:t>
      </w:r>
      <w:r w:rsidR="00F35561">
        <w:rPr>
          <w:rFonts w:ascii="Times New Roman" w:hAnsi="Times New Roman"/>
          <w:sz w:val="20"/>
          <w:szCs w:val="20"/>
          <w:lang w:val="en-US"/>
        </w:rPr>
        <w:t xml:space="preserve"> iar  celulele canceroase sunt  auto-productiv, supuse diviziunii necontolate cu character continuu</w:t>
      </w:r>
      <w:r w:rsidRPr="00057A8C">
        <w:rPr>
          <w:rFonts w:ascii="Times New Roman" w:hAnsi="Times New Roman"/>
          <w:sz w:val="20"/>
          <w:szCs w:val="20"/>
          <w:lang w:val="en-US"/>
        </w:rPr>
        <w:t xml:space="preserve">. </w:t>
      </w:r>
    </w:p>
    <w:p w14:paraId="160C36CA"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Etiologia transformării tumorale este multiplă și include factori fizici, chimici, biologici. Patogenia dediferențierii canceroase poate fi explicată prin reactivarea unor gene celulare care duc la pierderea caracteristicilor biochimice, structurale și funcționale ale celulelor respective, dar cu recuperarea concomitentă a caracteristicilor embrionare, discordante cu vârsta biologică a organismului. Acest proces de dediferențiere se numește anaplasie</w:t>
      </w:r>
      <w:r w:rsidR="00086217" w:rsidRPr="00057A8C">
        <w:rPr>
          <w:rFonts w:ascii="Times New Roman" w:hAnsi="Times New Roman"/>
          <w:sz w:val="20"/>
          <w:szCs w:val="20"/>
          <w:lang w:val="en-US"/>
        </w:rPr>
        <w:t>.</w:t>
      </w:r>
    </w:p>
    <w:p w14:paraId="6D9EACCF"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Țesuturile corpului sunt împărțite în trei grupe pe baza activității proliferative a celulelor lor: în continuă diviziune (țesuturi labile), liniștite (țesuturi stabile) și fără diviziune (țesuturi permanente). Această clasificare consacrată ar trebui interpretată în lumina descoperirilor recente privind celulele stem și reprogramarea diferențierii celulare.</w:t>
      </w:r>
    </w:p>
    <w:p w14:paraId="7B5881B3"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w:t>
      </w:r>
      <w:r w:rsidR="00F35561">
        <w:rPr>
          <w:rFonts w:ascii="Times New Roman" w:hAnsi="Times New Roman"/>
          <w:sz w:val="20"/>
          <w:szCs w:val="20"/>
          <w:lang w:val="en-US"/>
        </w:rPr>
        <w:t>-</w:t>
      </w:r>
      <w:r w:rsidRPr="00057A8C">
        <w:rPr>
          <w:rFonts w:ascii="Times New Roman" w:hAnsi="Times New Roman"/>
          <w:sz w:val="20"/>
          <w:szCs w:val="20"/>
          <w:lang w:val="en-US"/>
        </w:rPr>
        <w:t xml:space="preserve"> În </w:t>
      </w:r>
      <w:r w:rsidRPr="00057A8C">
        <w:rPr>
          <w:rFonts w:ascii="Times New Roman" w:hAnsi="Times New Roman"/>
          <w:b/>
          <w:i/>
          <w:sz w:val="20"/>
          <w:szCs w:val="20"/>
          <w:lang w:val="en-US"/>
        </w:rPr>
        <w:t xml:space="preserve">țesuturile cu diviziune continuă, </w:t>
      </w:r>
      <w:r w:rsidRPr="00057A8C">
        <w:rPr>
          <w:rFonts w:ascii="Times New Roman" w:hAnsi="Times New Roman"/>
          <w:sz w:val="20"/>
          <w:szCs w:val="20"/>
          <w:lang w:val="en-US"/>
        </w:rPr>
        <w:t>celulele proliferează pe tot parcursul vieții, înlocuindu-le pe cele care sunt distruse. Aceste țesuturi includ epiteliile de suprafață, cum ar fi epiteliile scuamoase stratificate ale pielii, cavității bucale, vaginului și colului uterin; mucoasa de acoperire a tuturor canalelor excretoare ale glandelor corpului (de exemplu, glandele salivare, pancreasul, tractul biliar); epiteliul columnar al tractului gastrointestinal și al uterului; epiteliul de tranziție al tractului urinar și celulele măduvei osoase și ale țesuturilor hematopoietice. În majoritatea</w:t>
      </w:r>
      <w:r w:rsidR="00F35561">
        <w:rPr>
          <w:rFonts w:ascii="Times New Roman" w:hAnsi="Times New Roman"/>
          <w:sz w:val="20"/>
          <w:szCs w:val="20"/>
          <w:lang w:val="en-US"/>
        </w:rPr>
        <w:t xml:space="preserve"> cazurilor</w:t>
      </w:r>
      <w:r w:rsidRPr="00057A8C">
        <w:rPr>
          <w:rFonts w:ascii="Times New Roman" w:hAnsi="Times New Roman"/>
          <w:sz w:val="20"/>
          <w:szCs w:val="20"/>
          <w:lang w:val="en-US"/>
        </w:rPr>
        <w:t>, celulele mature</w:t>
      </w:r>
      <w:r w:rsidR="00F35561">
        <w:rPr>
          <w:rFonts w:ascii="Times New Roman" w:hAnsi="Times New Roman"/>
          <w:sz w:val="20"/>
          <w:szCs w:val="20"/>
          <w:lang w:val="en-US"/>
        </w:rPr>
        <w:t xml:space="preserve"> ale acestor țesuturi, </w:t>
      </w:r>
      <w:r w:rsidRPr="00057A8C">
        <w:rPr>
          <w:rFonts w:ascii="Times New Roman" w:hAnsi="Times New Roman"/>
          <w:sz w:val="20"/>
          <w:szCs w:val="20"/>
          <w:lang w:val="en-US"/>
        </w:rPr>
        <w:t xml:space="preserve"> sunt derivate din celule stem adulte, care au o capacitate extraordinară de</w:t>
      </w:r>
      <w:r w:rsidR="00F35561">
        <w:rPr>
          <w:rFonts w:ascii="Times New Roman" w:hAnsi="Times New Roman"/>
          <w:sz w:val="20"/>
          <w:szCs w:val="20"/>
          <w:lang w:val="en-US"/>
        </w:rPr>
        <w:t xml:space="preserve"> proliferare și a căror urmași</w:t>
      </w:r>
      <w:r w:rsidRPr="00057A8C">
        <w:rPr>
          <w:rFonts w:ascii="Times New Roman" w:hAnsi="Times New Roman"/>
          <w:sz w:val="20"/>
          <w:szCs w:val="20"/>
          <w:lang w:val="en-US"/>
        </w:rPr>
        <w:t xml:space="preserve"> se poate diferenția în mai multe tipuri de celule.</w:t>
      </w:r>
    </w:p>
    <w:p w14:paraId="0D749DA7" w14:textId="77777777" w:rsidR="00BF0AC4" w:rsidRDefault="00F35561">
      <w:pPr>
        <w:spacing w:after="0" w:line="240" w:lineRule="auto"/>
        <w:ind w:firstLine="708"/>
        <w:jc w:val="both"/>
        <w:rPr>
          <w:rFonts w:ascii="Times New Roman" w:hAnsi="Times New Roman"/>
          <w:sz w:val="20"/>
          <w:szCs w:val="20"/>
          <w:lang w:val="en-US"/>
        </w:rPr>
      </w:pPr>
      <w:r>
        <w:rPr>
          <w:rFonts w:ascii="Times New Roman" w:hAnsi="Times New Roman"/>
          <w:b/>
          <w:i/>
          <w:sz w:val="20"/>
          <w:szCs w:val="20"/>
          <w:lang w:val="en-US"/>
        </w:rPr>
        <w:t xml:space="preserve">   -Celulele stabile</w:t>
      </w:r>
      <w:r w:rsidR="003053E2" w:rsidRPr="00057A8C">
        <w:rPr>
          <w:rFonts w:ascii="Times New Roman" w:hAnsi="Times New Roman"/>
          <w:sz w:val="20"/>
          <w:szCs w:val="20"/>
          <w:lang w:val="en-US"/>
        </w:rPr>
        <w:t xml:space="preserve">, </w:t>
      </w:r>
      <w:r>
        <w:rPr>
          <w:rFonts w:ascii="Times New Roman" w:hAnsi="Times New Roman"/>
          <w:sz w:val="20"/>
          <w:szCs w:val="20"/>
          <w:lang w:val="en-US"/>
        </w:rPr>
        <w:t xml:space="preserve">în mod normal sunt cellule cu o rată joasă de replicare, </w:t>
      </w:r>
      <w:r w:rsidR="00C470CE">
        <w:rPr>
          <w:rFonts w:ascii="Times New Roman" w:hAnsi="Times New Roman"/>
          <w:sz w:val="20"/>
          <w:szCs w:val="20"/>
          <w:lang w:val="en-US"/>
        </w:rPr>
        <w:t xml:space="preserve">dar care totuși </w:t>
      </w:r>
      <w:r w:rsidR="003053E2" w:rsidRPr="00057A8C">
        <w:rPr>
          <w:rFonts w:ascii="Times New Roman" w:hAnsi="Times New Roman"/>
          <w:sz w:val="20"/>
          <w:szCs w:val="20"/>
          <w:lang w:val="en-US"/>
        </w:rPr>
        <w:t xml:space="preserve"> pot suferi o diviziune rapidă ca răspuns la</w:t>
      </w:r>
      <w:r w:rsidR="00C470CE">
        <w:rPr>
          <w:rFonts w:ascii="Times New Roman" w:hAnsi="Times New Roman"/>
          <w:sz w:val="20"/>
          <w:szCs w:val="20"/>
          <w:lang w:val="en-US"/>
        </w:rPr>
        <w:t xml:space="preserve">anumiți </w:t>
      </w:r>
      <w:r w:rsidR="003053E2" w:rsidRPr="00057A8C">
        <w:rPr>
          <w:rFonts w:ascii="Times New Roman" w:hAnsi="Times New Roman"/>
          <w:sz w:val="20"/>
          <w:szCs w:val="20"/>
          <w:lang w:val="en-US"/>
        </w:rPr>
        <w:t xml:space="preserve"> stimuli și sunt astfel capabile să reconstituie țesutul de origine. Din această categorie fac parte celulele parenchimatoase ale ficatului, rinichilor și pancreasului; celulele mezenchimatoase precum fibroblastele și mușchiul neted; celulele endoteliale vasculare; limfocitele și alte leucocite. Capacitatea de regenerare a celulelor stabile este cel mai bine exemplificată prin capacitatea ficatului de a se regenera după hepatectomia parțială și după leziuni chimice acute. Fibroblastele, celulele endoteliale, celulele musculare netede, condrocite</w:t>
      </w:r>
      <w:r w:rsidR="00C470CE">
        <w:rPr>
          <w:rFonts w:ascii="Times New Roman" w:hAnsi="Times New Roman"/>
          <w:sz w:val="20"/>
          <w:szCs w:val="20"/>
          <w:lang w:val="en-US"/>
        </w:rPr>
        <w:t>le și osteocitele sunt cellule stabile, dar pot prolifera</w:t>
      </w:r>
      <w:r w:rsidR="003053E2" w:rsidRPr="00057A8C">
        <w:rPr>
          <w:rFonts w:ascii="Times New Roman" w:hAnsi="Times New Roman"/>
          <w:sz w:val="20"/>
          <w:szCs w:val="20"/>
          <w:lang w:val="en-US"/>
        </w:rPr>
        <w:t xml:space="preserve"> ca răspuns la leziuni. Fibroblastele, în special, pot prolifera extensiv, ca în procesele de vindecare și fibroză.</w:t>
      </w:r>
    </w:p>
    <w:p w14:paraId="4DD0B941"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i/>
          <w:sz w:val="20"/>
          <w:szCs w:val="20"/>
          <w:lang w:val="en-US"/>
        </w:rPr>
        <w:t xml:space="preserve">   - Țesuturile care nu se divid </w:t>
      </w:r>
      <w:r w:rsidRPr="00057A8C">
        <w:rPr>
          <w:rFonts w:ascii="Times New Roman" w:hAnsi="Times New Roman"/>
          <w:sz w:val="20"/>
          <w:szCs w:val="20"/>
          <w:lang w:val="en-US"/>
        </w:rPr>
        <w:t>conțin celule care au ieșit din ciclul celular și nu pot suferi diviziune mitotică în viața postnatală. Din acest grup fac part</w:t>
      </w:r>
      <w:r w:rsidR="00C470CE">
        <w:rPr>
          <w:rFonts w:ascii="Times New Roman" w:hAnsi="Times New Roman"/>
          <w:sz w:val="20"/>
          <w:szCs w:val="20"/>
          <w:lang w:val="en-US"/>
        </w:rPr>
        <w:t xml:space="preserve">e neuronii și celulele musculaturii </w:t>
      </w:r>
      <w:r w:rsidRPr="00057A8C">
        <w:rPr>
          <w:rFonts w:ascii="Times New Roman" w:hAnsi="Times New Roman"/>
          <w:sz w:val="20"/>
          <w:szCs w:val="20"/>
          <w:lang w:val="en-US"/>
        </w:rPr>
        <w:t xml:space="preserve"> scheletice și cardiace. Dacă neuronii din sistemul nervos central sunt distruși, țesutul este în general înlocuit prin proliferarea elementelor de susținere a sistemului nervos central, celulele gliale. Cu toate acestea, rezultate recente demonstrează că neurogeneza limitată din celule stem poate avea loc în creierul adulților. Deși celulele musculare scheletice mature nu se divid, mușchiul scheletic are o capacitate de regenerare, prin diferențierea celulelor satelite care sunt atașate la tecile endomis</w:t>
      </w:r>
      <w:r w:rsidR="00C470CE">
        <w:rPr>
          <w:rFonts w:ascii="Times New Roman" w:hAnsi="Times New Roman"/>
          <w:sz w:val="20"/>
          <w:szCs w:val="20"/>
          <w:lang w:val="en-US"/>
        </w:rPr>
        <w:t>i</w:t>
      </w:r>
      <w:r w:rsidRPr="00057A8C">
        <w:rPr>
          <w:rFonts w:ascii="Times New Roman" w:hAnsi="Times New Roman"/>
          <w:sz w:val="20"/>
          <w:szCs w:val="20"/>
          <w:lang w:val="en-US"/>
        </w:rPr>
        <w:t>ale. Mușchiul cardiac are o capacitate de regenerare foarte limitată, sau chiar inexistentă, iar o leziune importantă a mușchiului cardiac, așa cum se poate întâmpla în cazul infarctului miocardic, este urmată de formarea de cicatrici.</w:t>
      </w:r>
    </w:p>
    <w:p w14:paraId="5B5FC52F" w14:textId="77777777" w:rsidR="00BF0AC4" w:rsidRDefault="00294F86">
      <w:pPr>
        <w:spacing w:after="0" w:line="240" w:lineRule="auto"/>
        <w:ind w:firstLine="708"/>
        <w:jc w:val="both"/>
        <w:rPr>
          <w:rFonts w:ascii="Times New Roman" w:hAnsi="Times New Roman"/>
          <w:b/>
          <w:sz w:val="20"/>
          <w:szCs w:val="20"/>
          <w:lang w:val="en-US"/>
        </w:rPr>
      </w:pPr>
      <w:r>
        <w:rPr>
          <w:rFonts w:ascii="Times New Roman" w:hAnsi="Times New Roman"/>
          <w:b/>
          <w:sz w:val="20"/>
          <w:szCs w:val="20"/>
          <w:lang w:val="en-US"/>
        </w:rPr>
        <w:t xml:space="preserve">Celule </w:t>
      </w:r>
      <w:r w:rsidR="003053E2" w:rsidRPr="00057A8C">
        <w:rPr>
          <w:rFonts w:ascii="Times New Roman" w:hAnsi="Times New Roman"/>
          <w:b/>
          <w:sz w:val="20"/>
          <w:szCs w:val="20"/>
          <w:lang w:val="en-US"/>
        </w:rPr>
        <w:t>stem</w:t>
      </w:r>
      <w:r w:rsidR="00095024">
        <w:rPr>
          <w:rFonts w:ascii="Times New Roman" w:hAnsi="Times New Roman"/>
          <w:b/>
          <w:sz w:val="20"/>
          <w:szCs w:val="20"/>
          <w:lang w:val="en-US"/>
        </w:rPr>
        <w:t xml:space="preserve">. </w:t>
      </w:r>
      <w:r w:rsidR="003053E2" w:rsidRPr="00057A8C">
        <w:rPr>
          <w:rFonts w:ascii="Times New Roman" w:hAnsi="Times New Roman"/>
          <w:sz w:val="20"/>
          <w:szCs w:val="20"/>
          <w:lang w:val="en-US"/>
        </w:rPr>
        <w:t>Cercetarea asupra celulelor stem se află în fruntea investigațiilor biomedicale moderne și reprezintă nucleul unui nou domeniu numit medicină regenerativă. Entuziasmul creat de cercetarea celulelor stem derivă din descoperirile care pun la îndoială opiniile consacrate cu privire la diferențierea celulară și din speranța că celulele stem vor putea fi utilizate într-o zi pentru a repara țesuturile umane deteriorate, cum ar fi inima, creierul, ficatul și mușchii scheletici.</w:t>
      </w:r>
    </w:p>
    <w:p w14:paraId="041C7C5C"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lastRenderedPageBreak/>
        <w:t>Celulele stem sunt caracterizate prin proprietățile lor de autoreînnoire și prin capacitatea lor de a genera linii celulare diferențiate. Pentru a da naștere acestor linii, celulele stem trebuie să fie menținute pe parcursul vieții organismului. Această menținere se realizează prin două mecanisme: (a) replicarea asimetrică obligatorie, în care, la fiecare diviziune a celulelor stem, una dintre celulele fiice își păstrează capacitatea de autoreînnoire, în timp ce cealaltă intră pe o cale de diferențiere și (b) diferențierea stohastică, în care o populație de celule stem este menținută prin echilibrul dintre diviziunile celulelor stem care generează fie două celule stem autoreînnoitoare, fie două celule care se vor diferenția. În stadiile incipiente ale dezvoltării embrionare, celulele stem, cunoscute sub denumirea de celule stem embrionare sau celule ES, sunt pluripotente, adică pot genera toate țesuturile organismului . Celulele stem pluripotente dau naștere celulelor stem multipotente, care au un potențial de dezvoltare mai restrâns, și produc în cele din urmă celule diferențiate din cele trei straturi embrionare. Termenul de transdiferențiere indică o schimbare în angajamentul de linie al unei celule stem.</w:t>
      </w:r>
    </w:p>
    <w:p w14:paraId="53DB988F" w14:textId="77777777" w:rsidR="00BF0AC4" w:rsidRDefault="00086217">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La adulți, celulele stem (denumite adesea celule stem adulte sau celule stem somatice) cu o capacitate mai limitată de a genera diferite tipuri de celule au fost identificate în multe țesuturi. Acestea au fost studiate în detaliu în piele, mucoasa intestinală, cornee și, în special, în țesutul hematopoietic. O descoperire neașteptată a fost descoperirea celulelor s</w:t>
      </w:r>
      <w:r w:rsidR="00F54FE3">
        <w:rPr>
          <w:rFonts w:ascii="Times New Roman" w:hAnsi="Times New Roman"/>
          <w:sz w:val="20"/>
          <w:szCs w:val="20"/>
          <w:lang w:val="en-US"/>
        </w:rPr>
        <w:t>tem</w:t>
      </w:r>
      <w:r w:rsidRPr="00057A8C">
        <w:rPr>
          <w:rFonts w:ascii="Times New Roman" w:hAnsi="Times New Roman"/>
          <w:sz w:val="20"/>
          <w:szCs w:val="20"/>
          <w:lang w:val="en-US"/>
        </w:rPr>
        <w:t xml:space="preserve"> a neurogenezei în zone ale sistemului nervos central al animalelor adulte și al oamenilor. Celulele stem somatice locuiesc, în cea mai mare parte, în micro medii speciale numite nișe, compuse din celule mezenchimale, endoteliale și alte tipuri de celule. Se crede că celulele de nișă generează sau transmit stimuli care reglează auto-reînnoirea celulelor stem și generarea de celule progenitoare. Cercetări inovatoare recente au demonstrat că celulele diferențiate ale rozătoarelor și oamenilor pot fi reprogramate în celule pluripotente, similare celulelor ES, prin transducția genelor care codifică factorii de transcripție ai celulelor ES. Aceste celule reprogramate au fost denumite celule stem pluripotente induse (celule iPS). Descoperirea lor a deschis o nouă eră interesantă în cercetarea celulelor stem și în aplicațiile acesteia. </w:t>
      </w:r>
      <w:r w:rsidR="003053E2" w:rsidRPr="00057A8C">
        <w:rPr>
          <w:rFonts w:ascii="Times New Roman" w:hAnsi="Times New Roman"/>
          <w:sz w:val="20"/>
          <w:szCs w:val="20"/>
          <w:lang w:val="en-US"/>
        </w:rPr>
        <w:t xml:space="preserve">Pentru a ilustra importanța celulelor stem în menținerea și regenerarea țesuturilor, vom discuta pe scurt despre celulele stem din măduva osoasă, piele, intestin, ficat, creier, mușchi și cornee.  </w:t>
      </w:r>
    </w:p>
    <w:p w14:paraId="2A787633" w14:textId="77777777" w:rsidR="00BF0AC4" w:rsidRDefault="007A558B">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 Măduva osoasă</w:t>
      </w:r>
      <w:r w:rsidRPr="00057A8C">
        <w:rPr>
          <w:rFonts w:ascii="Times New Roman" w:hAnsi="Times New Roman"/>
          <w:sz w:val="20"/>
          <w:szCs w:val="20"/>
          <w:lang w:val="en-US"/>
        </w:rPr>
        <w:t xml:space="preserve">. Măduva osoasă conține CSH (celule stem hematopoietice) și celule stromale (cunoscute și ca celule stromale multipotente, celule stem mezenchimale sau CSM). </w:t>
      </w:r>
      <w:r w:rsidRPr="00057A8C">
        <w:rPr>
          <w:rFonts w:ascii="Times New Roman" w:hAnsi="Times New Roman"/>
          <w:i/>
          <w:sz w:val="20"/>
          <w:szCs w:val="20"/>
          <w:u w:val="single"/>
          <w:lang w:val="en-US"/>
        </w:rPr>
        <w:t>Celule stem hematopoietice</w:t>
      </w:r>
      <w:r w:rsidRPr="00057A8C">
        <w:rPr>
          <w:rFonts w:ascii="Times New Roman" w:hAnsi="Times New Roman"/>
          <w:sz w:val="20"/>
          <w:szCs w:val="20"/>
          <w:lang w:val="en-US"/>
        </w:rPr>
        <w:t xml:space="preserve">. CSH generează toate liniile de celule sanguine, pot reconstitui măduva osoasă după epuizarea cauzată de boală sau iradiere și sunt utilizate pe scară largă pentru tratamentul bolilor hematologice. Acestea pot fi recoltate direct din măduva osoasă, din sângele cordonului ombilical și din sângele periferic al persoanelor care primesc citokine precum factorul de stimulare a coloniilor de granulocite-macrofage, care mobilizează CSH. Se estimează că măduva osoasă umană </w:t>
      </w:r>
      <w:r w:rsidR="00057A8C">
        <w:rPr>
          <w:rFonts w:ascii="Times New Roman" w:hAnsi="Times New Roman"/>
          <w:sz w:val="20"/>
          <w:szCs w:val="20"/>
          <w:lang w:val="en-US"/>
        </w:rPr>
        <w:t>produce aproximativ 1,</w:t>
      </w:r>
      <w:r w:rsidRPr="00057A8C">
        <w:rPr>
          <w:rFonts w:ascii="Times New Roman" w:hAnsi="Times New Roman"/>
          <w:sz w:val="20"/>
          <w:szCs w:val="20"/>
          <w:lang w:val="en-US"/>
        </w:rPr>
        <w:t>5×10</w:t>
      </w:r>
      <w:r w:rsidRPr="00057A8C">
        <w:rPr>
          <w:rFonts w:ascii="Times New Roman" w:hAnsi="Times New Roman"/>
          <w:sz w:val="20"/>
          <w:szCs w:val="20"/>
          <w:vertAlign w:val="superscript"/>
          <w:lang w:val="en-US"/>
        </w:rPr>
        <w:t>6</w:t>
      </w:r>
      <w:r w:rsidRPr="00057A8C">
        <w:rPr>
          <w:rFonts w:ascii="Times New Roman" w:hAnsi="Times New Roman"/>
          <w:sz w:val="20"/>
          <w:szCs w:val="20"/>
          <w:lang w:val="en-US"/>
        </w:rPr>
        <w:t xml:space="preserve"> celule sanguine pe secundă, o rată uimitoare a activității de generare a celulelor! </w:t>
      </w:r>
      <w:r w:rsidRPr="00057A8C">
        <w:rPr>
          <w:rFonts w:ascii="Times New Roman" w:hAnsi="Times New Roman"/>
          <w:i/>
          <w:sz w:val="20"/>
          <w:szCs w:val="20"/>
          <w:lang w:val="en-US"/>
        </w:rPr>
        <w:t>Celulele stromale ale măduvei</w:t>
      </w:r>
      <w:r w:rsidRPr="00057A8C">
        <w:rPr>
          <w:rFonts w:ascii="Times New Roman" w:hAnsi="Times New Roman"/>
          <w:sz w:val="20"/>
          <w:szCs w:val="20"/>
          <w:lang w:val="en-US"/>
        </w:rPr>
        <w:t xml:space="preserve">. CSM-urile sunt multipotente. Acestea au aplicații terapeutice potențial importante, deoarece pot genera condrocite, osteoblaste, adipocite, mioblaste și precursori de celule endoteliale în funcție </w:t>
      </w:r>
      <w:r w:rsidR="00F54FE3">
        <w:rPr>
          <w:rFonts w:ascii="Times New Roman" w:hAnsi="Times New Roman"/>
          <w:sz w:val="20"/>
          <w:szCs w:val="20"/>
          <w:lang w:val="en-US"/>
        </w:rPr>
        <w:t>de țesutul în care migrează. CSM</w:t>
      </w:r>
      <w:r w:rsidRPr="00057A8C">
        <w:rPr>
          <w:rFonts w:ascii="Times New Roman" w:hAnsi="Times New Roman"/>
          <w:sz w:val="20"/>
          <w:szCs w:val="20"/>
          <w:lang w:val="en-US"/>
        </w:rPr>
        <w:t xml:space="preserve"> migrează către țesuturile lezate și generează celule stromale sau alte linii celulare, dar nu par să participe la homeostazia țesuturilor normale.</w:t>
      </w:r>
    </w:p>
    <w:p w14:paraId="6A5B4A9B"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Ficat</w:t>
      </w:r>
      <w:r w:rsidRPr="00057A8C">
        <w:rPr>
          <w:rFonts w:ascii="Times New Roman" w:hAnsi="Times New Roman"/>
          <w:sz w:val="20"/>
          <w:szCs w:val="20"/>
          <w:lang w:val="en-US"/>
        </w:rPr>
        <w:t xml:space="preserve">. Ficatul conține celule stem/ celule progenitoare în canalele Hering, joncțiunea dintre sistemul ductular biliar și hepatocitele parenchimatoase. Celulele situate în această nișă pot da naștere unei populații de celule precursoare cunoscute sub denumirea de celule ovale, care sunt progenitori bipotențiali, capabili să se diferențieze în hepatocite </w:t>
      </w:r>
      <w:r w:rsidR="00057A8C">
        <w:rPr>
          <w:rFonts w:ascii="Times New Roman" w:hAnsi="Times New Roman"/>
          <w:sz w:val="20"/>
          <w:szCs w:val="20"/>
          <w:lang w:val="en-US"/>
        </w:rPr>
        <w:t>și celule biliare.</w:t>
      </w:r>
      <w:r w:rsidRPr="00057A8C">
        <w:rPr>
          <w:rFonts w:ascii="Times New Roman" w:hAnsi="Times New Roman"/>
          <w:sz w:val="20"/>
          <w:szCs w:val="20"/>
          <w:lang w:val="en-US"/>
        </w:rPr>
        <w:t xml:space="preserve"> Spre deosebire de celulele stem din țesuturile proliferante, celulele stem hepatice funcționează ca un compartiment secundar sau de rezervă activat numai atunci când proliferarea hepatocitelor este blocată. Proliferarea și diferențierea celulelor ovale sunt proeminente în ficatul pacienților care se recuperează după insuficiență hepatică fulminantă, în tumorogeneza hepatică și în unele cazuri de hepatită cronică și ciroză hepatică avansată. </w:t>
      </w:r>
    </w:p>
    <w:p w14:paraId="4B4A1278"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 xml:space="preserve">   - Creierul</w:t>
      </w:r>
      <w:r w:rsidRPr="00057A8C">
        <w:rPr>
          <w:rFonts w:ascii="Times New Roman" w:hAnsi="Times New Roman"/>
          <w:sz w:val="20"/>
          <w:szCs w:val="20"/>
          <w:lang w:val="en-US"/>
        </w:rPr>
        <w:t xml:space="preserve">. Neurogeneza din celule stem neuronale (NSC) are loc în creierul rozătoarelor adulte și al oamenilor. Astfel, dogma stabilită de mult timp conform căreia nu se generează neuroni noi în creierul mamiferelor adulte normale este acum considerată incorectă. NSC (cunoscute și sub denumirea de celule precursoare neurale), capabile să genereze neuroni, astrocite și oligodendrocite, au fost identificate în două zone ale creierului adult, zona subventriculară (SVZ) și </w:t>
      </w:r>
      <w:r w:rsidR="00057A8C">
        <w:rPr>
          <w:rFonts w:ascii="Times New Roman" w:hAnsi="Times New Roman"/>
          <w:sz w:val="20"/>
          <w:szCs w:val="20"/>
          <w:lang w:val="en-US"/>
        </w:rPr>
        <w:t xml:space="preserve">girusul </w:t>
      </w:r>
      <w:r w:rsidRPr="00057A8C">
        <w:rPr>
          <w:rFonts w:ascii="Times New Roman" w:hAnsi="Times New Roman"/>
          <w:sz w:val="20"/>
          <w:szCs w:val="20"/>
          <w:lang w:val="en-US"/>
        </w:rPr>
        <w:t xml:space="preserve">dentat </w:t>
      </w:r>
      <w:r w:rsidR="00057A8C">
        <w:rPr>
          <w:rFonts w:ascii="Times New Roman" w:hAnsi="Times New Roman"/>
          <w:sz w:val="20"/>
          <w:szCs w:val="20"/>
          <w:lang w:val="en-US"/>
        </w:rPr>
        <w:t xml:space="preserve">al hipocampusului. </w:t>
      </w:r>
      <w:r w:rsidRPr="00057A8C">
        <w:rPr>
          <w:rFonts w:ascii="Times New Roman" w:hAnsi="Times New Roman"/>
          <w:sz w:val="20"/>
          <w:szCs w:val="20"/>
          <w:lang w:val="en-US"/>
        </w:rPr>
        <w:t>Nu este clar dacă neuronii</w:t>
      </w:r>
      <w:r w:rsidR="00F54FE3">
        <w:rPr>
          <w:rFonts w:ascii="Times New Roman" w:hAnsi="Times New Roman"/>
          <w:sz w:val="20"/>
          <w:szCs w:val="20"/>
          <w:lang w:val="en-US"/>
        </w:rPr>
        <w:t xml:space="preserve"> nou generați în creierul uman a</w:t>
      </w:r>
      <w:r w:rsidRPr="00057A8C">
        <w:rPr>
          <w:rFonts w:ascii="Times New Roman" w:hAnsi="Times New Roman"/>
          <w:sz w:val="20"/>
          <w:szCs w:val="20"/>
          <w:lang w:val="en-US"/>
        </w:rPr>
        <w:t xml:space="preserve">dult sunt integrați în circuite neuronale în condiții fiziologice și patologice și, mai general, care ar putea fi </w:t>
      </w:r>
      <w:r w:rsidR="00057A8C">
        <w:rPr>
          <w:rFonts w:ascii="Times New Roman" w:hAnsi="Times New Roman"/>
          <w:sz w:val="20"/>
          <w:szCs w:val="20"/>
          <w:lang w:val="en-US"/>
        </w:rPr>
        <w:t>scopul neurogenezei adulte.</w:t>
      </w:r>
      <w:r w:rsidRPr="00057A8C">
        <w:rPr>
          <w:rFonts w:ascii="Times New Roman" w:hAnsi="Times New Roman"/>
          <w:sz w:val="20"/>
          <w:szCs w:val="20"/>
          <w:lang w:val="en-US"/>
        </w:rPr>
        <w:t xml:space="preserve"> Există multe speranțe că transplantul de celule stem sau inducerea diferențierii NSC endogene ar putea fi utilizate în tratamentul accidentului vascular cerebral, al tulburărilor neurodegenerative, cum ar fi bolile Parkinson și Alzheimer, și al leziunilor măduvei spinării.</w:t>
      </w:r>
    </w:p>
    <w:p w14:paraId="73B37097"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 xml:space="preserve">   -Piele.</w:t>
      </w:r>
      <w:r w:rsidRPr="00057A8C">
        <w:rPr>
          <w:rFonts w:ascii="Times New Roman" w:hAnsi="Times New Roman"/>
          <w:sz w:val="20"/>
          <w:szCs w:val="20"/>
          <w:lang w:val="en-US"/>
        </w:rPr>
        <w:t xml:space="preserve"> Celulele stem sunt localizate în trei zone diferite ale epidermei: umflătura foliculului pilos, zonele interfoliculare ale epidermei de suprafață și glandele sebacee. Zona bombată a foliculului pilos constituie o nișă pentru celulele stem care produc toate liniile celulare ale foliculului pilos. celulele stem interfoliculare sunt dispersate individual în epidermă și nu sunt conținute în nișe. Ele se divid rar, dar generează celule amplificatoare de tranzit care generează epiderma diferențiată. Epiderma umană are o rată de reînnoire ridicată, de aproximativ </w:t>
      </w:r>
      <w:r w:rsidR="00395A13">
        <w:rPr>
          <w:rFonts w:ascii="Times New Roman" w:hAnsi="Times New Roman"/>
          <w:sz w:val="20"/>
          <w:szCs w:val="20"/>
          <w:lang w:val="en-US"/>
        </w:rPr>
        <w:t xml:space="preserve">4 săptămâni. Celulele stem din această arie bombată a foliculului pilos </w:t>
      </w:r>
      <w:r w:rsidRPr="00057A8C">
        <w:rPr>
          <w:rFonts w:ascii="Times New Roman" w:hAnsi="Times New Roman"/>
          <w:sz w:val="20"/>
          <w:szCs w:val="20"/>
          <w:lang w:val="en-US"/>
        </w:rPr>
        <w:t xml:space="preserve"> au fost caracterizate la șoareci și la om. Acestea contribuie la refacerea celulelor epidermice de suprafață după rănirea pielii, dar nu și în timpul homeostaziei </w:t>
      </w:r>
      <w:r w:rsidR="00395A13">
        <w:rPr>
          <w:rFonts w:ascii="Times New Roman" w:hAnsi="Times New Roman"/>
          <w:sz w:val="20"/>
          <w:szCs w:val="20"/>
          <w:lang w:val="en-US"/>
        </w:rPr>
        <w:t xml:space="preserve"> </w:t>
      </w:r>
      <w:r w:rsidRPr="00057A8C">
        <w:rPr>
          <w:rFonts w:ascii="Times New Roman" w:hAnsi="Times New Roman"/>
          <w:sz w:val="20"/>
          <w:szCs w:val="20"/>
          <w:lang w:val="en-US"/>
        </w:rPr>
        <w:t xml:space="preserve">normale. Activarea lor este reglată de semnalele stimulatoare ale căii Wnt și de inhibarea semnalizării din sistemul proteinei morfogenetice osoase (BMP). </w:t>
      </w:r>
    </w:p>
    <w:p w14:paraId="45F33961"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 xml:space="preserve">   - Epiteliul intestinal</w:t>
      </w:r>
      <w:r w:rsidRPr="00057A8C">
        <w:rPr>
          <w:rFonts w:ascii="Times New Roman" w:hAnsi="Times New Roman"/>
          <w:sz w:val="20"/>
          <w:szCs w:val="20"/>
          <w:lang w:val="en-US"/>
        </w:rPr>
        <w:t>. În intestinul subțire, criptele sunt structuri monoclonale derivate din celule stem unice: vilozitatea este un compartiment diferențiat care conține celule din cripte multiple. Celulele stem din criptele intestinului subțire reg</w:t>
      </w:r>
      <w:r w:rsidR="00395A13">
        <w:rPr>
          <w:rFonts w:ascii="Times New Roman" w:hAnsi="Times New Roman"/>
          <w:sz w:val="20"/>
          <w:szCs w:val="20"/>
          <w:lang w:val="en-US"/>
        </w:rPr>
        <w:t>enerează cripta în 3-5 zile.</w:t>
      </w:r>
      <w:r w:rsidRPr="00057A8C">
        <w:rPr>
          <w:rFonts w:ascii="Times New Roman" w:hAnsi="Times New Roman"/>
          <w:sz w:val="20"/>
          <w:szCs w:val="20"/>
          <w:lang w:val="en-US"/>
        </w:rPr>
        <w:t xml:space="preserve"> Ca și în cazul celulelor stem cutanate, căile Wnt și BMP sunt importante în reglarea proliferării și diferențierii celulelor stem intestinale. Celulele stem pot fi localizate imediat deasupra celulelor Paneth în intestinul subțire sau la baza criptei, cum este cazul în colon.</w:t>
      </w:r>
    </w:p>
    <w:p w14:paraId="1EED2711"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 xml:space="preserve">   - Mușchi scheletic și cardiac.</w:t>
      </w:r>
      <w:r w:rsidRPr="00057A8C">
        <w:rPr>
          <w:rFonts w:ascii="Times New Roman" w:hAnsi="Times New Roman"/>
          <w:sz w:val="20"/>
          <w:szCs w:val="20"/>
          <w:lang w:val="en-US"/>
        </w:rPr>
        <w:t xml:space="preserve"> Miocitele mușchiului scheletic nu se divid, chiar și după leziune; creșterea și regenerarea mușchiului scheletic lezat au loc prin replicarea celulelor satelit. Aceste celule, situate sub lamina bazală a miocitelor, constituie o rezervă de celule stem care pot genera miocite diferențiate după leziune. Semnalarea activă Notch, </w:t>
      </w:r>
      <w:r w:rsidRPr="00057A8C">
        <w:rPr>
          <w:rFonts w:ascii="Times New Roman" w:hAnsi="Times New Roman"/>
          <w:sz w:val="20"/>
          <w:szCs w:val="20"/>
          <w:lang w:val="en-US"/>
        </w:rPr>
        <w:lastRenderedPageBreak/>
        <w:t>declanșată de reglarea liganzilor delta-like (Dll), stimulează proliferarea celulelor satelit (semnalarea Notch este discutată mai târziu în "Mecanismele angiogenezei"). Prezența celulelor stem în inimă continuă să fie dezbătută. S-a propus ca inima să conțină celule de tip progenitor cu cap</w:t>
      </w:r>
      <w:r w:rsidR="00395A13">
        <w:rPr>
          <w:rFonts w:ascii="Times New Roman" w:hAnsi="Times New Roman"/>
          <w:sz w:val="20"/>
          <w:szCs w:val="20"/>
          <w:lang w:val="en-US"/>
        </w:rPr>
        <w:t>acitatea de a genera progenitori</w:t>
      </w:r>
      <w:r w:rsidRPr="00057A8C">
        <w:rPr>
          <w:rFonts w:ascii="Times New Roman" w:hAnsi="Times New Roman"/>
          <w:sz w:val="20"/>
          <w:szCs w:val="20"/>
          <w:lang w:val="en-US"/>
        </w:rPr>
        <w:t xml:space="preserve"> după leziuni, dar nu în timpul îmbătrânirii fiziologice.</w:t>
      </w:r>
    </w:p>
    <w:p w14:paraId="0B006F13" w14:textId="77777777" w:rsidR="00BF0AC4" w:rsidRDefault="00086217">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 xml:space="preserve">   -Corneea.</w:t>
      </w:r>
      <w:r w:rsidRPr="00057A8C">
        <w:rPr>
          <w:rFonts w:ascii="Times New Roman" w:hAnsi="Times New Roman"/>
          <w:sz w:val="20"/>
          <w:szCs w:val="20"/>
          <w:lang w:val="en-US"/>
        </w:rPr>
        <w:t xml:space="preserve"> Transparența corneei depinde de integritatea epiteliului cor</w:t>
      </w:r>
      <w:r w:rsidR="00E6717C">
        <w:rPr>
          <w:rFonts w:ascii="Times New Roman" w:hAnsi="Times New Roman"/>
          <w:sz w:val="20"/>
          <w:szCs w:val="20"/>
          <w:lang w:val="en-US"/>
        </w:rPr>
        <w:t>nean</w:t>
      </w:r>
      <w:r w:rsidRPr="00057A8C">
        <w:rPr>
          <w:rFonts w:ascii="Times New Roman" w:hAnsi="Times New Roman"/>
          <w:sz w:val="20"/>
          <w:szCs w:val="20"/>
          <w:lang w:val="en-US"/>
        </w:rPr>
        <w:t xml:space="preserve"> exterior, care este menținut de celulele stem limbale (LSC). Aceste celule sunt situate la joncțiunea dintre epiteliul corneei și conjunctivă. Afecțiunile eredit</w:t>
      </w:r>
      <w:r w:rsidR="00E6717C">
        <w:rPr>
          <w:rFonts w:ascii="Times New Roman" w:hAnsi="Times New Roman"/>
          <w:sz w:val="20"/>
          <w:szCs w:val="20"/>
          <w:lang w:val="en-US"/>
        </w:rPr>
        <w:t>are sau dobândite associate cu</w:t>
      </w:r>
      <w:r w:rsidRPr="00057A8C">
        <w:rPr>
          <w:rFonts w:ascii="Times New Roman" w:hAnsi="Times New Roman"/>
          <w:sz w:val="20"/>
          <w:szCs w:val="20"/>
          <w:lang w:val="en-US"/>
        </w:rPr>
        <w:t xml:space="preserve"> deficitul de LSC și opacifierea corneei pot fi tr</w:t>
      </w:r>
      <w:r w:rsidR="00E6717C">
        <w:rPr>
          <w:rFonts w:ascii="Times New Roman" w:hAnsi="Times New Roman"/>
          <w:sz w:val="20"/>
          <w:szCs w:val="20"/>
          <w:lang w:val="en-US"/>
        </w:rPr>
        <w:t xml:space="preserve">atate prin transplant de cellule stem. </w:t>
      </w:r>
      <w:r w:rsidRPr="00057A8C">
        <w:rPr>
          <w:rFonts w:ascii="Times New Roman" w:hAnsi="Times New Roman"/>
          <w:sz w:val="20"/>
          <w:szCs w:val="20"/>
          <w:lang w:val="en-US"/>
        </w:rPr>
        <w:t>Experimentele pe animale indică faptul că ar putea fi posibilă și corectarea pierderii de fotoreceptori care apare în bolile degenerative ale retinei prin transplantul de celule stem retiniene.</w:t>
      </w:r>
    </w:p>
    <w:p w14:paraId="2AB1F2B6" w14:textId="77777777" w:rsidR="00BF0AC4" w:rsidRDefault="006B0BD4">
      <w:pPr>
        <w:spacing w:after="0" w:line="240" w:lineRule="auto"/>
        <w:ind w:firstLine="708"/>
        <w:jc w:val="both"/>
        <w:rPr>
          <w:rFonts w:ascii="Times New Roman" w:hAnsi="Times New Roman"/>
          <w:b/>
          <w:sz w:val="20"/>
          <w:szCs w:val="20"/>
          <w:lang w:val="en-US"/>
        </w:rPr>
      </w:pPr>
      <w:r w:rsidRPr="006B0BD4">
        <w:rPr>
          <w:rFonts w:ascii="Times New Roman" w:hAnsi="Times New Roman"/>
          <w:b/>
          <w:sz w:val="20"/>
          <w:szCs w:val="20"/>
          <w:lang w:val="en-US"/>
        </w:rPr>
        <w:t>Factori de creștere</w:t>
      </w:r>
      <w:r w:rsidR="00095024">
        <w:rPr>
          <w:rFonts w:ascii="Times New Roman" w:hAnsi="Times New Roman"/>
          <w:b/>
          <w:sz w:val="20"/>
          <w:szCs w:val="20"/>
          <w:lang w:val="en-US"/>
        </w:rPr>
        <w:t xml:space="preserve">. </w:t>
      </w:r>
      <w:r w:rsidR="003053E2" w:rsidRPr="00057A8C">
        <w:rPr>
          <w:rFonts w:ascii="Times New Roman" w:hAnsi="Times New Roman"/>
          <w:sz w:val="20"/>
          <w:szCs w:val="20"/>
          <w:lang w:val="en-US"/>
        </w:rPr>
        <w:t>Proliferarea multor tipuri de celule este determinată de polipeptide cunoscute sub denumirea de factori de creștere. Acești factori, care pot avea ținte celulare limitate sau multiple, pot promova, de asemenea, supraviețuirea celulară, locomoția, contractilitatea, diferențierea și angiogeneza, activități care pot fi la fel de importante ca efectele lor de promovare a creșterii. Toți factorii de creștere funcționează ca liganzi care se leagă de receptori specifici, care transmit semnale către celulele țintă. Aceste semnale stimulează transcripția genelor care pot fi silențioase în celulele în repaus, inclusiv a genelor care controlează intrarea și progresia ciclului celular.</w:t>
      </w:r>
    </w:p>
    <w:p w14:paraId="07B8FC8C" w14:textId="77777777" w:rsidR="00BF0AC4" w:rsidRDefault="003053E2">
      <w:pPr>
        <w:spacing w:after="0" w:line="240" w:lineRule="auto"/>
        <w:ind w:firstLine="708"/>
        <w:jc w:val="both"/>
        <w:rPr>
          <w:rFonts w:ascii="Times New Roman" w:hAnsi="Times New Roman"/>
          <w:b/>
          <w:sz w:val="20"/>
          <w:szCs w:val="20"/>
          <w:lang w:val="en-US"/>
        </w:rPr>
      </w:pPr>
      <w:r w:rsidRPr="00057A8C">
        <w:rPr>
          <w:rFonts w:ascii="Times New Roman" w:hAnsi="Times New Roman"/>
          <w:b/>
          <w:sz w:val="20"/>
          <w:szCs w:val="20"/>
          <w:lang w:val="en-US"/>
        </w:rPr>
        <w:t xml:space="preserve">Factorul de creștere epidermic (EGF) și </w:t>
      </w:r>
      <w:r w:rsidR="0079382D">
        <w:rPr>
          <w:rFonts w:ascii="Times New Roman" w:hAnsi="Times New Roman"/>
          <w:b/>
          <w:sz w:val="20"/>
          <w:szCs w:val="20"/>
          <w:lang w:val="en-US"/>
        </w:rPr>
        <w:t>factorul de creștere transformant α (TGF-α)</w:t>
      </w:r>
    </w:p>
    <w:p w14:paraId="5EBD44D3"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Acești doi factori fac parte din familia EGF și au un receptor comun (EGFR). EGF este mitogen pentru o varietate de celule epiteliale, hepatocite și fibroblaste și este larg răspândit în secrețiile și fluidele tisulare. În cicatrizarea rănilor pielii, EGF este produs de keratinocite, macrofage și alte celule inflamatorii care migrează în zonă. TGF-α a fost inițial e</w:t>
      </w:r>
      <w:r w:rsidR="00C262C2">
        <w:rPr>
          <w:rFonts w:ascii="Times New Roman" w:hAnsi="Times New Roman"/>
          <w:sz w:val="20"/>
          <w:szCs w:val="20"/>
          <w:lang w:val="en-US"/>
        </w:rPr>
        <w:t xml:space="preserve">xtras din celule transformate sub acțiunea </w:t>
      </w:r>
      <w:r w:rsidRPr="00057A8C">
        <w:rPr>
          <w:rFonts w:ascii="Times New Roman" w:hAnsi="Times New Roman"/>
          <w:sz w:val="20"/>
          <w:szCs w:val="20"/>
          <w:lang w:val="en-US"/>
        </w:rPr>
        <w:t xml:space="preserve"> virusul</w:t>
      </w:r>
      <w:r w:rsidR="00C262C2">
        <w:rPr>
          <w:rFonts w:ascii="Times New Roman" w:hAnsi="Times New Roman"/>
          <w:sz w:val="20"/>
          <w:szCs w:val="20"/>
          <w:lang w:val="en-US"/>
        </w:rPr>
        <w:t xml:space="preserve">ui ce induce  sarcom </w:t>
      </w:r>
      <w:r w:rsidRPr="00057A8C">
        <w:rPr>
          <w:rFonts w:ascii="Times New Roman" w:hAnsi="Times New Roman"/>
          <w:sz w:val="20"/>
          <w:szCs w:val="20"/>
          <w:lang w:val="en-US"/>
        </w:rPr>
        <w:t xml:space="preserve"> și este implicat în proliferarea celulelor epiteliale la embrioni și adulți și în transformarea malignă a celulelor normale în cancer. TGF-α are homologie cu EGF, se leagă de EGFR și împărtășește majoritatea activităților biologice ale EGF. "Receptorul EGF" este de fapt o familie de patru receptori membranari cu activitate intrinsecă de tirozin kinază. Cel mai bine caracterizat EGFR este denumit EGFR1, ERB B1 sau pur și simplu EGFR. Acesta răspunde la EGF, TGF-α și la alți liganzi din familia EGF, precum HB-EGF (heparin-binding EGF) și amphiregulin</w:t>
      </w:r>
      <w:r w:rsidR="00C262C2">
        <w:rPr>
          <w:rFonts w:ascii="Times New Roman" w:hAnsi="Times New Roman"/>
          <w:sz w:val="20"/>
          <w:szCs w:val="20"/>
          <w:lang w:val="en-US"/>
        </w:rPr>
        <w:t>a</w:t>
      </w:r>
      <w:r w:rsidRPr="00057A8C">
        <w:rPr>
          <w:rFonts w:ascii="Times New Roman" w:hAnsi="Times New Roman"/>
          <w:sz w:val="20"/>
          <w:szCs w:val="20"/>
          <w:lang w:val="en-US"/>
        </w:rPr>
        <w:t>. Mutațiile și amplificarea EGFR1 au fost detectate în cancerele de plămâni, cap și gât, sân, glioblastome și alte tipuri de cancer, conducând la dezvoltarea de noi tipuri de tratamente pentru aceste afecțiuni. Receptorul ERB B2 (cunoscut și sub numele de HER-2 sau HER2/Neu), al cărui ligand principal nu a fost identificat, a beneficiat de o atenție deosebită deoarece este supraexprimat într-un subset de cancere mamare și reprezintă o țintă terapeutică importantă.</w:t>
      </w:r>
    </w:p>
    <w:p w14:paraId="1E0634D0" w14:textId="77777777" w:rsidR="00BF0AC4" w:rsidRDefault="0079382D">
      <w:pPr>
        <w:spacing w:after="0" w:line="240" w:lineRule="auto"/>
        <w:ind w:firstLine="708"/>
        <w:jc w:val="both"/>
        <w:rPr>
          <w:rFonts w:ascii="Times New Roman" w:hAnsi="Times New Roman"/>
          <w:b/>
          <w:sz w:val="20"/>
          <w:szCs w:val="20"/>
          <w:lang w:val="en-US"/>
        </w:rPr>
      </w:pPr>
      <w:r>
        <w:rPr>
          <w:rFonts w:ascii="Times New Roman" w:hAnsi="Times New Roman"/>
          <w:b/>
          <w:sz w:val="20"/>
          <w:szCs w:val="20"/>
          <w:lang w:val="en-US"/>
        </w:rPr>
        <w:t>Factor de creștere a hepatocitelor (HGF)</w:t>
      </w:r>
    </w:p>
    <w:p w14:paraId="6F24C116"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HGF a fost inițial izolat din trombocite și ser. Studiile ulterioare au demonstrat că acesta este identic cu un factor de creștere identificat anterior, izolat din fibroblaste, </w:t>
      </w:r>
      <w:r w:rsidR="00095024">
        <w:rPr>
          <w:rFonts w:ascii="Times New Roman" w:hAnsi="Times New Roman"/>
          <w:sz w:val="20"/>
          <w:szCs w:val="20"/>
          <w:lang w:val="en-US"/>
        </w:rPr>
        <w:t xml:space="preserve">cunoscut sub numele de factor de dispersie. </w:t>
      </w:r>
      <w:r w:rsidRPr="00057A8C">
        <w:rPr>
          <w:rFonts w:ascii="Times New Roman" w:hAnsi="Times New Roman"/>
          <w:sz w:val="20"/>
          <w:szCs w:val="20"/>
          <w:lang w:val="en-US"/>
        </w:rPr>
        <w:t xml:space="preserve">Factorul este adesea denumit HGF/SF, dar în </w:t>
      </w:r>
      <w:r w:rsidR="00C262C2">
        <w:rPr>
          <w:rFonts w:ascii="Times New Roman" w:hAnsi="Times New Roman"/>
          <w:sz w:val="20"/>
          <w:szCs w:val="20"/>
          <w:lang w:val="en-US"/>
        </w:rPr>
        <w:t>acest capitol vom folosi notificarea</w:t>
      </w:r>
      <w:r w:rsidRPr="00057A8C">
        <w:rPr>
          <w:rFonts w:ascii="Times New Roman" w:hAnsi="Times New Roman"/>
          <w:sz w:val="20"/>
          <w:szCs w:val="20"/>
          <w:lang w:val="en-US"/>
        </w:rPr>
        <w:t xml:space="preserve"> mai simplă</w:t>
      </w:r>
      <w:r w:rsidR="00C262C2">
        <w:rPr>
          <w:rFonts w:ascii="Times New Roman" w:hAnsi="Times New Roman"/>
          <w:sz w:val="20"/>
          <w:szCs w:val="20"/>
          <w:lang w:val="en-US"/>
        </w:rPr>
        <w:t xml:space="preserve"> ca-</w:t>
      </w:r>
      <w:r w:rsidRPr="00057A8C">
        <w:rPr>
          <w:rFonts w:ascii="Times New Roman" w:hAnsi="Times New Roman"/>
          <w:sz w:val="20"/>
          <w:szCs w:val="20"/>
          <w:lang w:val="en-US"/>
        </w:rPr>
        <w:t xml:space="preserve"> HGF.</w:t>
      </w:r>
    </w:p>
    <w:p w14:paraId="70106BAA"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HGF are efecte mitogene asupra hepatocitelor și a majorității celulelor epiteliale, inclusiv asupra celulelor epiteliului biliar și a celulelor epiteliale ale plămânilor, rinichilor, glandei </w:t>
      </w:r>
      <w:r w:rsidR="00C262C2">
        <w:rPr>
          <w:rFonts w:ascii="Times New Roman" w:hAnsi="Times New Roman"/>
          <w:sz w:val="20"/>
          <w:szCs w:val="20"/>
          <w:lang w:val="en-US"/>
        </w:rPr>
        <w:t xml:space="preserve"> </w:t>
      </w:r>
      <w:r w:rsidRPr="00057A8C">
        <w:rPr>
          <w:rFonts w:ascii="Times New Roman" w:hAnsi="Times New Roman"/>
          <w:sz w:val="20"/>
          <w:szCs w:val="20"/>
          <w:lang w:val="en-US"/>
        </w:rPr>
        <w:t>mamare și pielii. HGF acționează ca morfogen în dezvoltarea embri</w:t>
      </w:r>
      <w:r w:rsidR="00C262C2">
        <w:rPr>
          <w:rFonts w:ascii="Times New Roman" w:hAnsi="Times New Roman"/>
          <w:sz w:val="20"/>
          <w:szCs w:val="20"/>
          <w:lang w:val="en-US"/>
        </w:rPr>
        <w:t>onară, promovează m</w:t>
      </w:r>
      <w:r w:rsidRPr="00057A8C">
        <w:rPr>
          <w:rFonts w:ascii="Times New Roman" w:hAnsi="Times New Roman"/>
          <w:sz w:val="20"/>
          <w:szCs w:val="20"/>
          <w:lang w:val="en-US"/>
        </w:rPr>
        <w:t>igrația celulară și îmbunătățește supraviețuirea hepatocitelor. Este produs de fibroblaste și de maj</w:t>
      </w:r>
      <w:r w:rsidR="00C262C2">
        <w:rPr>
          <w:rFonts w:ascii="Times New Roman" w:hAnsi="Times New Roman"/>
          <w:sz w:val="20"/>
          <w:szCs w:val="20"/>
          <w:lang w:val="en-US"/>
        </w:rPr>
        <w:t>oritatea celulelor mezenchimale și celulele endoteliale.</w:t>
      </w:r>
      <w:r w:rsidRPr="00057A8C">
        <w:rPr>
          <w:rFonts w:ascii="Times New Roman" w:hAnsi="Times New Roman"/>
          <w:sz w:val="20"/>
          <w:szCs w:val="20"/>
          <w:lang w:val="en-US"/>
        </w:rPr>
        <w:t xml:space="preserve"> Este produs sub forma unei forme inactive cu o singură catenă (pro-HGF) care este activată de proteazele serinice eliberate în țesuturile deteriorate. Receptorul pentru HGF, c-MET, este adesea foarte exprimat sau mutant în tumorile umane, în special în carcinoamele papilare renale și tiroidiene. Semnalarea HGF este necesară pentru supraviețuire în timpul dezvoltării embrionare, după cum demonstrează defectele de dezvoltare a mușchilor, rinichilor, ficatului și creierului, precum și</w:t>
      </w:r>
      <w:r w:rsidR="00C262C2">
        <w:rPr>
          <w:rFonts w:ascii="Times New Roman" w:hAnsi="Times New Roman"/>
          <w:sz w:val="20"/>
          <w:szCs w:val="20"/>
          <w:lang w:val="en-US"/>
        </w:rPr>
        <w:t xml:space="preserve"> letalitatea șoarecilor  care nu au acest receptor</w:t>
      </w:r>
      <w:r w:rsidRPr="00057A8C">
        <w:rPr>
          <w:rFonts w:ascii="Times New Roman" w:hAnsi="Times New Roman"/>
          <w:sz w:val="20"/>
          <w:szCs w:val="20"/>
          <w:lang w:val="en-US"/>
        </w:rPr>
        <w:t>. Mai mulți inhibitori HGF și c-MET sunt în prezent evaluați în studiile clinice pentru terapia cancerului.</w:t>
      </w:r>
    </w:p>
    <w:p w14:paraId="40FF5092"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Factor de creștere derivat din trombocite (PDGF</w:t>
      </w:r>
      <w:r w:rsidR="0079382D">
        <w:rPr>
          <w:rFonts w:ascii="Times New Roman" w:hAnsi="Times New Roman"/>
          <w:sz w:val="20"/>
          <w:szCs w:val="20"/>
          <w:lang w:val="en-US"/>
        </w:rPr>
        <w:t>)</w:t>
      </w:r>
    </w:p>
    <w:p w14:paraId="1DC2B59A"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PDGF este o familie de mai multe proteine strâns legate, fiecare constând din două lanțuri. Trei izoforme ale PDGF (AA, AB și BB) sunt secretate ca molecule biologic active. Cele mai recent identificate izoforme PDGF-CC și PDGF-DD necesită scindare proteolitică extracelulară pentru a elibera factorul de creștere activ. Toate izoformele PDGF își exercită efectele prin legarea la doi receptori de suprafață celulară, denumiți PDGFR α și β, care au specificități diferite de ligand. PDGF este stocat în granulele plachetare și este eliberat la activarea plachetară. Acesta este produs de o varietate de celule, inclusiv macrofage activate, celule endoteliale, celule musculare netede și multe celule tumorale. PDGF determină migrarea și proliferarea fibroblastelor, a celulelor musculare netede și a monocitelor în zonele de inflamație și de vindecare a rănilor cutanate, după cum s-a demonstrat prin defecte ale acestor funcții la șoarecii cu deficiențe ale lanțului A sau B al PDGF. PDGF-B și C participă la activarea celulelor stellate hepatice în etapele inițiale </w:t>
      </w:r>
      <w:r w:rsidR="00095024">
        <w:rPr>
          <w:rFonts w:ascii="Times New Roman" w:hAnsi="Times New Roman"/>
          <w:sz w:val="20"/>
          <w:szCs w:val="20"/>
          <w:lang w:val="en-US"/>
        </w:rPr>
        <w:t xml:space="preserve">ale fibrozei hepatice </w:t>
      </w:r>
      <w:r w:rsidRPr="00057A8C">
        <w:rPr>
          <w:rFonts w:ascii="Times New Roman" w:hAnsi="Times New Roman"/>
          <w:sz w:val="20"/>
          <w:szCs w:val="20"/>
          <w:lang w:val="en-US"/>
        </w:rPr>
        <w:t>și stimulează contracția rănilor.</w:t>
      </w:r>
    </w:p>
    <w:p w14:paraId="51BD9023"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b/>
          <w:sz w:val="20"/>
          <w:szCs w:val="20"/>
          <w:lang w:val="en-US"/>
        </w:rPr>
        <w:t>Factorul de creștere endotelială vasculară (VEGF</w:t>
      </w:r>
      <w:r w:rsidR="0079382D">
        <w:rPr>
          <w:rFonts w:ascii="Times New Roman" w:hAnsi="Times New Roman"/>
          <w:sz w:val="20"/>
          <w:szCs w:val="20"/>
          <w:lang w:val="en-US"/>
        </w:rPr>
        <w:t>)</w:t>
      </w:r>
    </w:p>
    <w:p w14:paraId="704F7B95"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VEGF sunt o familie de proteine homodimerice care includ VEGF-A (denumit în continuare VEGF), VEGF-B, VEGF-C, VEGF-D și PIGF </w:t>
      </w:r>
      <w:r w:rsidR="00095024">
        <w:rPr>
          <w:rFonts w:ascii="Times New Roman" w:hAnsi="Times New Roman"/>
          <w:sz w:val="20"/>
          <w:szCs w:val="20"/>
          <w:lang w:val="en-US"/>
        </w:rPr>
        <w:t>(factor de creștere placentară).</w:t>
      </w:r>
      <w:r w:rsidRPr="00057A8C">
        <w:rPr>
          <w:rFonts w:ascii="Times New Roman" w:hAnsi="Times New Roman"/>
          <w:sz w:val="20"/>
          <w:szCs w:val="20"/>
          <w:lang w:val="en-US"/>
        </w:rPr>
        <w:t xml:space="preserve"> VEGF este un inductor puternic al formării vaselor de sânge la începutul dezvoltării (vasculogeneză) și are un rol central în creșterea de noi vase de sânge (angiogeneză) la adulți. Acesta promovează angiogeneza în inflamațiile cronice, vindecarea rănilor și în tumori. Șoarecii cărora le lipsește o singură alelă VEGF (șoareci heterozigoți VEGF knockout) mor în timpul dezvoltării embrionare ca urmare a vasculogenezei și hematopoiezei defectuoase. Membrii familiei VEGF semnalizează prin intermediul a trei receptori tirosin kinazici: VEGFR-1, VEGFR-2 și VEGFR-3. VEGFR-2, localizat în celulele endoteliale și în multe alte tipuri de celule, este principalul receptor pentru efectele vasculogene și angiogene ale VEGF. Rolul VEGFR-1 este mai puțin bine înțeles, dar poate facilita mobilizarea celulelor stem endoteliale și are un rol în inflamație. VEGF-C și VEGF-D se leagă de VEGFR-3 și acționează asupra celulelor endoteliale limfatice pentru a induce producerea de vase limfatice (limfangiogeneză).</w:t>
      </w:r>
    </w:p>
    <w:p w14:paraId="34450069" w14:textId="77777777" w:rsidR="003204E1" w:rsidRDefault="003204E1">
      <w:pPr>
        <w:spacing w:after="0" w:line="240" w:lineRule="auto"/>
        <w:ind w:firstLine="708"/>
        <w:jc w:val="both"/>
        <w:rPr>
          <w:rFonts w:ascii="Times New Roman" w:hAnsi="Times New Roman"/>
          <w:sz w:val="20"/>
          <w:szCs w:val="20"/>
          <w:lang w:val="en-US"/>
        </w:rPr>
      </w:pPr>
    </w:p>
    <w:p w14:paraId="562D8A98" w14:textId="77777777" w:rsidR="003204E1" w:rsidRDefault="003204E1">
      <w:pPr>
        <w:spacing w:after="0" w:line="240" w:lineRule="auto"/>
        <w:ind w:firstLine="708"/>
        <w:jc w:val="both"/>
        <w:rPr>
          <w:rFonts w:ascii="Times New Roman" w:hAnsi="Times New Roman"/>
          <w:sz w:val="20"/>
          <w:szCs w:val="20"/>
          <w:lang w:val="en-US"/>
        </w:rPr>
      </w:pPr>
    </w:p>
    <w:p w14:paraId="2C2AC9E1" w14:textId="77777777" w:rsidR="00BF0AC4" w:rsidRDefault="0079382D">
      <w:pPr>
        <w:spacing w:after="0" w:line="240" w:lineRule="auto"/>
        <w:ind w:firstLine="708"/>
        <w:jc w:val="both"/>
        <w:rPr>
          <w:rFonts w:ascii="Times New Roman" w:hAnsi="Times New Roman"/>
          <w:b/>
          <w:sz w:val="20"/>
          <w:szCs w:val="20"/>
          <w:lang w:val="en-US"/>
        </w:rPr>
      </w:pPr>
      <w:r>
        <w:rPr>
          <w:rFonts w:ascii="Times New Roman" w:hAnsi="Times New Roman"/>
          <w:b/>
          <w:sz w:val="20"/>
          <w:szCs w:val="20"/>
          <w:lang w:val="en-US"/>
        </w:rPr>
        <w:lastRenderedPageBreak/>
        <w:t>Factor de creștere a fibroblastelor (FGF)</w:t>
      </w:r>
    </w:p>
    <w:p w14:paraId="008F7C5B"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Aceasta este o familie de factori de creștere care conține mai mult de 20 de membri, dintre care FGF acid (aFGF, sau FGF-1) și FGF bazic (bFGF, sau FGF-2) sunt cei mai bine caracterizați. FGF transduc semnale prin intermediul a patru receptori tirozin kinazici (FGFR 1-4). FGF-1 se leagă de toți receptorii; FGF-7 este denumit factor de creștere a keratinocitelor sau KGF. FGF-urile eliberate se asociază cu heparan sulfatul din ECM, care poate servi drept rezervor pentru stocarea factorilor inactivi. FGF contribuie la</w:t>
      </w:r>
      <w:r w:rsidR="000D4BE7">
        <w:rPr>
          <w:rFonts w:ascii="Times New Roman" w:hAnsi="Times New Roman"/>
          <w:sz w:val="20"/>
          <w:szCs w:val="20"/>
          <w:lang w:val="en-US"/>
        </w:rPr>
        <w:t xml:space="preserve"> răspunsurile de vindecare a leziun</w:t>
      </w:r>
      <w:r w:rsidRPr="00057A8C">
        <w:rPr>
          <w:rFonts w:ascii="Times New Roman" w:hAnsi="Times New Roman"/>
          <w:sz w:val="20"/>
          <w:szCs w:val="20"/>
          <w:lang w:val="en-US"/>
        </w:rPr>
        <w:t xml:space="preserve">ilor, hematopoieză, angiogeneză, dezvoltare și alte procese prin mai multe funcții: </w:t>
      </w:r>
    </w:p>
    <w:p w14:paraId="1BA26AB4" w14:textId="77777777" w:rsidR="00BF0AC4" w:rsidRDefault="000D4BE7">
      <w:pPr>
        <w:spacing w:after="0" w:line="240" w:lineRule="auto"/>
        <w:ind w:firstLine="708"/>
        <w:jc w:val="both"/>
        <w:rPr>
          <w:sz w:val="20"/>
          <w:szCs w:val="20"/>
          <w:lang w:val="en-US"/>
        </w:rPr>
      </w:pPr>
      <w:r>
        <w:rPr>
          <w:rFonts w:ascii="Times New Roman" w:hAnsi="Times New Roman"/>
          <w:sz w:val="20"/>
          <w:szCs w:val="20"/>
          <w:lang w:val="en-US"/>
        </w:rPr>
        <w:t xml:space="preserve">  - Repararea leziunilor</w:t>
      </w:r>
      <w:r w:rsidR="003053E2" w:rsidRPr="00057A8C">
        <w:rPr>
          <w:rFonts w:ascii="Times New Roman" w:hAnsi="Times New Roman"/>
          <w:sz w:val="20"/>
          <w:szCs w:val="20"/>
          <w:lang w:val="en-US"/>
        </w:rPr>
        <w:t xml:space="preserve">: FGF-2 și KGF (FGF-7) contribuie la </w:t>
      </w:r>
      <w:r>
        <w:rPr>
          <w:sz w:val="20"/>
          <w:szCs w:val="20"/>
          <w:lang w:val="en-US"/>
        </w:rPr>
        <w:t>reepitelizarea leziuni</w:t>
      </w:r>
      <w:r w:rsidR="003053E2" w:rsidRPr="00214FB2">
        <w:rPr>
          <w:sz w:val="20"/>
          <w:szCs w:val="20"/>
          <w:lang w:val="en-US"/>
        </w:rPr>
        <w:t xml:space="preserve">lor cutanate. </w:t>
      </w:r>
    </w:p>
    <w:p w14:paraId="40E44559" w14:textId="77777777" w:rsidR="00BF0AC4" w:rsidRDefault="000D4BE7">
      <w:pPr>
        <w:spacing w:after="0" w:line="240" w:lineRule="auto"/>
        <w:ind w:firstLine="708"/>
        <w:jc w:val="both"/>
        <w:rPr>
          <w:rFonts w:ascii="Times New Roman" w:hAnsi="Times New Roman"/>
          <w:sz w:val="20"/>
          <w:szCs w:val="20"/>
          <w:lang w:val="en-US"/>
        </w:rPr>
      </w:pPr>
      <w:r>
        <w:rPr>
          <w:rFonts w:ascii="Times New Roman" w:hAnsi="Times New Roman"/>
          <w:sz w:val="20"/>
          <w:szCs w:val="20"/>
          <w:lang w:val="en-US"/>
        </w:rPr>
        <w:t xml:space="preserve">  </w:t>
      </w:r>
      <w:r w:rsidR="003053E2" w:rsidRPr="00057A8C">
        <w:rPr>
          <w:rFonts w:ascii="Times New Roman" w:hAnsi="Times New Roman"/>
          <w:sz w:val="20"/>
          <w:szCs w:val="20"/>
          <w:lang w:val="en-US"/>
        </w:rPr>
        <w:t xml:space="preserve">- Formarea de noi vase de sânge (angiogeneză): FGF-2, în special, are capacitatea de a induce formarea de noi vase de sânge (discutată mai târziu). </w:t>
      </w:r>
    </w:p>
    <w:p w14:paraId="10453107"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 Hematopoieza: FGF-urile au fost implicate în diferențierea liniilor specifice de celule sanguine și în dezvoltarea stromei măduvei osoase. </w:t>
      </w:r>
    </w:p>
    <w:p w14:paraId="4976927D"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 Dezvoltare: FGF-urile joacă un rol în dezvoltarea mușchilor scheletici și cardiaci, în maturarea plămânilor și în specificarea ficatului din celulele endodermale. </w:t>
      </w:r>
    </w:p>
    <w:p w14:paraId="64DEA10C" w14:textId="77777777" w:rsidR="00BF0AC4" w:rsidRDefault="003053E2">
      <w:pPr>
        <w:spacing w:after="0" w:line="240" w:lineRule="auto"/>
        <w:ind w:firstLine="708"/>
        <w:jc w:val="both"/>
        <w:rPr>
          <w:rFonts w:ascii="Times New Roman" w:hAnsi="Times New Roman"/>
          <w:b/>
          <w:sz w:val="20"/>
          <w:szCs w:val="20"/>
          <w:lang w:val="en-US"/>
        </w:rPr>
      </w:pPr>
      <w:r w:rsidRPr="00057A8C">
        <w:rPr>
          <w:rFonts w:ascii="Times New Roman" w:hAnsi="Times New Roman"/>
          <w:b/>
          <w:sz w:val="20"/>
          <w:szCs w:val="20"/>
          <w:lang w:val="en-US"/>
        </w:rPr>
        <w:t>Factorul de creștere transformant β (TGF-β</w:t>
      </w:r>
      <w:r w:rsidR="0079382D">
        <w:rPr>
          <w:rFonts w:ascii="Times New Roman" w:hAnsi="Times New Roman"/>
          <w:b/>
          <w:sz w:val="20"/>
          <w:szCs w:val="20"/>
          <w:lang w:val="en-US"/>
        </w:rPr>
        <w:t>) și factorii de creștere înrudiți</w:t>
      </w:r>
    </w:p>
    <w:p w14:paraId="4BD528D1"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TGF-β aparține unei superfamilii de aproximativ 30 de membri care include trei izoforme TGF-β (TGF-β1, TGF-β2, TGF-β3) și factori cu funcții variate, precum BMP, activinele, inhibinele și </w:t>
      </w:r>
      <w:r w:rsidR="00095024">
        <w:rPr>
          <w:rFonts w:ascii="Times New Roman" w:hAnsi="Times New Roman"/>
          <w:sz w:val="20"/>
          <w:szCs w:val="20"/>
          <w:lang w:val="en-US"/>
        </w:rPr>
        <w:t xml:space="preserve">substanța inhibitoare </w:t>
      </w:r>
      <w:r w:rsidRPr="00057A8C">
        <w:rPr>
          <w:rFonts w:ascii="Times New Roman" w:hAnsi="Times New Roman"/>
          <w:sz w:val="20"/>
          <w:szCs w:val="20"/>
          <w:lang w:val="en-US"/>
        </w:rPr>
        <w:t>mülleriană</w:t>
      </w:r>
      <w:r w:rsidR="00095024">
        <w:rPr>
          <w:rFonts w:ascii="Times New Roman" w:hAnsi="Times New Roman"/>
          <w:sz w:val="20"/>
          <w:szCs w:val="20"/>
          <w:lang w:val="en-US"/>
        </w:rPr>
        <w:t>.</w:t>
      </w:r>
      <w:r w:rsidRPr="00057A8C">
        <w:rPr>
          <w:rFonts w:ascii="Times New Roman" w:hAnsi="Times New Roman"/>
          <w:sz w:val="20"/>
          <w:szCs w:val="20"/>
          <w:lang w:val="en-US"/>
        </w:rPr>
        <w:t xml:space="preserve"> TGF-β1 are cea mai largă distribuție la mamifere și va fi denumit TGF-β. Este o proteină homodimerică produsă de o varietate de tipuri diferite de celule, inclusiv trombocite, celule endoteliale, limfocite și macrofage. TGF-β nativ este sintetizat ca o proteină precursoare, care este secretată și apoi scindată proteolitic pentru a produce factorul de creștere biologic activ și o a doua componentă latentă. TGF-β activ se leagă de doi receptori de suprafață celulară (tipurile I și II) cu activitate serină/treonină kinazică și declanșează fosforilarea factorilor de transcripție citopl</w:t>
      </w:r>
      <w:r w:rsidR="00EC3D32">
        <w:rPr>
          <w:rFonts w:ascii="Times New Roman" w:hAnsi="Times New Roman"/>
          <w:sz w:val="20"/>
          <w:szCs w:val="20"/>
          <w:lang w:val="en-US"/>
        </w:rPr>
        <w:t>asmatici numiți Smads (</w:t>
      </w:r>
      <w:r w:rsidRPr="00057A8C">
        <w:rPr>
          <w:rFonts w:ascii="Times New Roman" w:hAnsi="Times New Roman"/>
          <w:sz w:val="20"/>
          <w:szCs w:val="20"/>
          <w:lang w:val="en-US"/>
        </w:rPr>
        <w:t>există mai multe forme, de exemplu, Smad 1, 2, 3, 5 și 8). Aceste Smad fosforilate formează la rândul lor heterodimeri cu Smad 4, care intră în nucleu și se asociază cu alte proteine de legare a ADN-ului pentru a activa sau inhiba transcripția genelor. TGF-β are efecte multiple și adesea opuse, în funcție de țesut și de tipul de leziune. Agenții care au efecte multiple sunt n</w:t>
      </w:r>
      <w:r w:rsidR="00EC3D32">
        <w:rPr>
          <w:rFonts w:ascii="Times New Roman" w:hAnsi="Times New Roman"/>
          <w:sz w:val="20"/>
          <w:szCs w:val="20"/>
          <w:lang w:val="en-US"/>
        </w:rPr>
        <w:t>umiți pleiotropici.</w:t>
      </w:r>
    </w:p>
    <w:p w14:paraId="4B8BC380"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 TGF-β este un inhibitor al creșterii pentru majoritatea celulelor epiteliale. Acesta blochează ciclul celular prin creșterea expresiei inhibitorilor ciclului celular din </w:t>
      </w:r>
      <w:r w:rsidR="00095024">
        <w:rPr>
          <w:rFonts w:ascii="Times New Roman" w:hAnsi="Times New Roman"/>
          <w:sz w:val="20"/>
          <w:szCs w:val="20"/>
          <w:lang w:val="en-US"/>
        </w:rPr>
        <w:t xml:space="preserve">familiile </w:t>
      </w:r>
      <w:r w:rsidRPr="00057A8C">
        <w:rPr>
          <w:rFonts w:ascii="Times New Roman" w:hAnsi="Times New Roman"/>
          <w:sz w:val="20"/>
          <w:szCs w:val="20"/>
          <w:lang w:val="en-US"/>
        </w:rPr>
        <w:t>Cip/Kip și INK4/ARF. Efectele TGF-β asupra celulelor mezenchimal</w:t>
      </w:r>
      <w:r w:rsidR="00B64DCC">
        <w:rPr>
          <w:rFonts w:ascii="Times New Roman" w:hAnsi="Times New Roman"/>
          <w:sz w:val="20"/>
          <w:szCs w:val="20"/>
          <w:lang w:val="en-US"/>
        </w:rPr>
        <w:t>e depind de mediul tisular, acesta chiar poate promova invazia și metastazele</w:t>
      </w:r>
      <w:r w:rsidRPr="00057A8C">
        <w:rPr>
          <w:rFonts w:ascii="Times New Roman" w:hAnsi="Times New Roman"/>
          <w:sz w:val="20"/>
          <w:szCs w:val="20"/>
          <w:lang w:val="en-US"/>
        </w:rPr>
        <w:t xml:space="preserve"> în timpul creșterii tumorale. Pierderea receptorilor TGF-β apare frecvent în tumorile umane, oferind un avantaj proliferativ celulelor tumorale. În același timp, expresia TGF-β poate crește în micro-mediul tumoral, creând interacțiuni stromal-epiteliale care sporesc creșterea și invazia tumorală. </w:t>
      </w:r>
    </w:p>
    <w:p w14:paraId="4BD7DCB7"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 TGF-β este un agent fibrogenic puternic care stimulează chemotaxia fibroblastelor și sporește producția de colagen, fibronectină și proteoglicani. Acesta inhibă degradarea colagenului prin scăderea proteazelor matriceale și creșterea activităților inhibitorilor de protează. TGF-β este implicat în dezvoltarea fibrozei într-o varietate de afecțiuni inflamatorii cronice, în special în plămâni, rinichi și ficat. Expresia TGF-β ridicată apare și în cicatricile hipertrofice (discutate mai târziu), </w:t>
      </w:r>
      <w:r w:rsidR="00095024">
        <w:rPr>
          <w:rFonts w:ascii="Times New Roman" w:hAnsi="Times New Roman"/>
          <w:sz w:val="20"/>
          <w:szCs w:val="20"/>
          <w:lang w:val="en-US"/>
        </w:rPr>
        <w:t xml:space="preserve">scleroza sistemică </w:t>
      </w:r>
      <w:r w:rsidRPr="00057A8C">
        <w:rPr>
          <w:rFonts w:ascii="Times New Roman" w:hAnsi="Times New Roman"/>
          <w:sz w:val="20"/>
          <w:szCs w:val="20"/>
          <w:lang w:val="en-US"/>
        </w:rPr>
        <w:t xml:space="preserve">și </w:t>
      </w:r>
      <w:r w:rsidR="00095024">
        <w:rPr>
          <w:rFonts w:ascii="Times New Roman" w:hAnsi="Times New Roman"/>
          <w:sz w:val="20"/>
          <w:szCs w:val="20"/>
          <w:lang w:val="en-US"/>
        </w:rPr>
        <w:t>sindromul Marfan</w:t>
      </w:r>
      <w:r w:rsidRPr="00057A8C">
        <w:rPr>
          <w:rFonts w:ascii="Times New Roman" w:hAnsi="Times New Roman"/>
          <w:sz w:val="20"/>
          <w:szCs w:val="20"/>
          <w:lang w:val="en-US"/>
        </w:rPr>
        <w:t xml:space="preserve">. </w:t>
      </w:r>
    </w:p>
    <w:p w14:paraId="333B42CE" w14:textId="77777777" w:rsidR="00BF0AC4" w:rsidRDefault="003053E2">
      <w:pPr>
        <w:spacing w:after="0" w:line="240" w:lineRule="auto"/>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 TGF-β are un puternic efect antiinflamator, dar poate spori unele funcț</w:t>
      </w:r>
      <w:r w:rsidR="00B64DCC">
        <w:rPr>
          <w:rFonts w:ascii="Times New Roman" w:hAnsi="Times New Roman"/>
          <w:sz w:val="20"/>
          <w:szCs w:val="20"/>
          <w:lang w:val="en-US"/>
        </w:rPr>
        <w:t xml:space="preserve">ii imunitare. Șoarecii experimentali, </w:t>
      </w:r>
      <w:r w:rsidRPr="00057A8C">
        <w:rPr>
          <w:rFonts w:ascii="Times New Roman" w:hAnsi="Times New Roman"/>
          <w:sz w:val="20"/>
          <w:szCs w:val="20"/>
          <w:lang w:val="en-US"/>
        </w:rPr>
        <w:t xml:space="preserve"> cărora le lipsește gena TGF-β1 din celulele T prezintă defecte ale celulelor T reglatoare, ceea ce duce la o inflamație generalizată cu proliferare abundentă a celulelor T și diferențiere CD4+ în celule helper TH1 și TH2. Cu toate acestea, TGF-β stimulează, de asemenea, dezvoltarea celulelor T producătoare de interleukină-17 (IL-17) (TH</w:t>
      </w:r>
      <w:r w:rsidRPr="00095024">
        <w:rPr>
          <w:rFonts w:ascii="Times New Roman" w:hAnsi="Times New Roman"/>
          <w:sz w:val="20"/>
          <w:szCs w:val="20"/>
          <w:vertAlign w:val="subscript"/>
          <w:lang w:val="en-US"/>
        </w:rPr>
        <w:t>17</w:t>
      </w:r>
      <w:r w:rsidRPr="00057A8C">
        <w:rPr>
          <w:rFonts w:ascii="Times New Roman" w:hAnsi="Times New Roman"/>
          <w:sz w:val="20"/>
          <w:szCs w:val="20"/>
          <w:lang w:val="en-US"/>
        </w:rPr>
        <w:t xml:space="preserve"> ), care pot fi implicate în leziunile țesuturilor autoimune, și stimulează producția de IgA în mucoasa intestinală. </w:t>
      </w:r>
    </w:p>
    <w:p w14:paraId="037EA903" w14:textId="77777777" w:rsidR="00BF0AC4" w:rsidRDefault="003053E2">
      <w:pPr>
        <w:spacing w:line="240" w:lineRule="auto"/>
        <w:ind w:firstLine="708"/>
        <w:jc w:val="both"/>
        <w:rPr>
          <w:rFonts w:ascii="Times New Roman" w:hAnsi="Times New Roman"/>
          <w:b/>
          <w:sz w:val="20"/>
          <w:szCs w:val="20"/>
          <w:lang w:val="en-US"/>
        </w:rPr>
      </w:pPr>
      <w:r w:rsidRPr="00057A8C">
        <w:rPr>
          <w:rFonts w:ascii="Times New Roman" w:hAnsi="Times New Roman"/>
          <w:b/>
          <w:sz w:val="20"/>
          <w:szCs w:val="20"/>
          <w:lang w:val="en-US"/>
        </w:rPr>
        <w:t>Citokine</w:t>
      </w:r>
      <w:r w:rsidR="00095024">
        <w:rPr>
          <w:rFonts w:ascii="Times New Roman" w:hAnsi="Times New Roman"/>
          <w:b/>
          <w:sz w:val="20"/>
          <w:szCs w:val="20"/>
          <w:lang w:val="en-US"/>
        </w:rPr>
        <w:t xml:space="preserve">. </w:t>
      </w:r>
      <w:r w:rsidRPr="00057A8C">
        <w:rPr>
          <w:rFonts w:ascii="Times New Roman" w:hAnsi="Times New Roman"/>
          <w:sz w:val="20"/>
          <w:szCs w:val="20"/>
          <w:lang w:val="en-US"/>
        </w:rPr>
        <w:t>Citokinele au funcții importante ca mediatori ai inflamației și ai răspunsurilor imunitare. Unele dintre aceste proteine pot fi considerate și factori de creștere, deoarece au activități de stimulare a creșterii pentru o varietate de celule. Factorul de necroză tumorală (TNF) și IL-1 participă la reacțiile de vindecare a rănilor, iar TNF și IL-6 sunt implicate în inițierea regenerării ficatului.</w:t>
      </w:r>
    </w:p>
    <w:p w14:paraId="2D269934" w14:textId="77777777" w:rsidR="0023127E" w:rsidRPr="00057A8C" w:rsidRDefault="0023127E" w:rsidP="00214FB2">
      <w:pPr>
        <w:spacing w:line="240" w:lineRule="auto"/>
        <w:ind w:firstLine="708"/>
        <w:jc w:val="both"/>
        <w:rPr>
          <w:rFonts w:ascii="Times New Roman" w:hAnsi="Times New Roman"/>
          <w:sz w:val="20"/>
          <w:szCs w:val="20"/>
          <w:lang w:val="en-US"/>
        </w:rPr>
      </w:pPr>
    </w:p>
    <w:p w14:paraId="3CD033D0"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Adaptările sunt modificări reversibile ale dimensiunii, numărului, fenotipului, activității metabolice sau funcțiilor celulelor ca răspuns la schimbările din mediul lor. Astfel de adaptări pot lua mai multe forme distincte.</w:t>
      </w:r>
    </w:p>
    <w:p w14:paraId="1A6076D3" w14:textId="77777777" w:rsidR="00BF0AC4" w:rsidRDefault="003053E2">
      <w:pPr>
        <w:spacing w:after="0"/>
        <w:jc w:val="center"/>
        <w:rPr>
          <w:rFonts w:ascii="Times New Roman" w:hAnsi="Times New Roman"/>
          <w:b/>
          <w:sz w:val="24"/>
          <w:szCs w:val="24"/>
          <w:lang w:val="en-US"/>
        </w:rPr>
      </w:pPr>
      <w:r w:rsidRPr="009E0298">
        <w:rPr>
          <w:rFonts w:ascii="Times New Roman" w:hAnsi="Times New Roman"/>
          <w:b/>
          <w:sz w:val="24"/>
          <w:szCs w:val="24"/>
          <w:lang w:val="en-US"/>
        </w:rPr>
        <w:t>HIPERTROFIE</w:t>
      </w:r>
    </w:p>
    <w:p w14:paraId="01BB4257" w14:textId="77777777" w:rsidR="00BF0AC4" w:rsidRDefault="003053E2">
      <w:pPr>
        <w:spacing w:after="0"/>
        <w:ind w:firstLine="708"/>
        <w:jc w:val="both"/>
        <w:rPr>
          <w:rFonts w:ascii="Times New Roman" w:hAnsi="Times New Roman"/>
          <w:sz w:val="24"/>
          <w:szCs w:val="24"/>
          <w:lang w:val="en-US"/>
        </w:rPr>
      </w:pPr>
      <w:r w:rsidRPr="009E0298">
        <w:rPr>
          <w:rFonts w:ascii="Times New Roman" w:hAnsi="Times New Roman"/>
          <w:i/>
          <w:sz w:val="24"/>
          <w:szCs w:val="24"/>
          <w:lang w:val="en-US"/>
        </w:rPr>
        <w:t xml:space="preserve">Hipertrofia se </w:t>
      </w:r>
      <w:r w:rsidRPr="00057A8C">
        <w:rPr>
          <w:rFonts w:ascii="Times New Roman" w:hAnsi="Times New Roman"/>
          <w:sz w:val="24"/>
          <w:szCs w:val="24"/>
          <w:lang w:val="en-US"/>
        </w:rPr>
        <w:t>referă la o creștere a dimensiunii celulelor, ceea ce duce la o creștere a dimensiunii organului. Organul hipertrofiat nu are celule noi, ci doar celule mai mari. Creșterea în dimensiune a celulelor se datorează sintezei mai multor componente structurale ale celulelor. Celulele capabile de diviziune pot răspunde la stres prin hiperplazie (descrisă mai jos) și hipertrofie, în timp ce în cazul celulelor care nu se divid (de exemplu, fibrele miocardice) creșterea masei țesutului se datorează hipertrofiei. În multe organe, hipertrofia și hiperplazia pot coexista și pot contribui la creșterea dimensiunii.</w:t>
      </w:r>
    </w:p>
    <w:p w14:paraId="07ECB43D" w14:textId="77777777" w:rsidR="00BF0AC4" w:rsidRDefault="003E3C6C">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Hipertrofia poate fi fiziologică sau patologică și este cauzată de creșterea cererii funcționale sau de stimularea hormonilor și a factorilor de creștere.</w:t>
      </w:r>
    </w:p>
    <w:p w14:paraId="1ECB3738" w14:textId="77777777" w:rsidR="00BF0AC4" w:rsidRDefault="003053E2">
      <w:pPr>
        <w:tabs>
          <w:tab w:val="left" w:pos="1122"/>
        </w:tabs>
        <w:spacing w:after="0"/>
        <w:ind w:firstLine="708"/>
        <w:jc w:val="both"/>
        <w:rPr>
          <w:rFonts w:ascii="Times New Roman" w:hAnsi="Times New Roman"/>
          <w:sz w:val="24"/>
          <w:szCs w:val="24"/>
          <w:lang w:val="en-US"/>
        </w:rPr>
      </w:pPr>
      <w:r w:rsidRPr="00057A8C">
        <w:rPr>
          <w:rFonts w:ascii="Times New Roman" w:hAnsi="Times New Roman"/>
          <w:b/>
          <w:sz w:val="24"/>
          <w:szCs w:val="24"/>
          <w:lang w:val="en-US"/>
        </w:rPr>
        <w:lastRenderedPageBreak/>
        <w:t>Hipertrofia fiziologică</w:t>
      </w:r>
      <w:r w:rsidRPr="00057A8C">
        <w:rPr>
          <w:rFonts w:ascii="Times New Roman" w:hAnsi="Times New Roman"/>
          <w:sz w:val="24"/>
          <w:szCs w:val="24"/>
          <w:lang w:val="en-US"/>
        </w:rPr>
        <w:t>: orientată spre menținerea homeostaziei structurale și/sau funcționale a organismului în diferite condiții de existență și în timpul acțiunii factorilor patogeni; este adecvată calitativ și cantitativ pentru a menține homeostazia și a asigura stabilitatea funcției în procesul adaptativ. Hipertrofia fiziologică poate fi:</w:t>
      </w:r>
    </w:p>
    <w:p w14:paraId="75122C82" w14:textId="77777777" w:rsidR="00BF0AC4" w:rsidRDefault="003053E2">
      <w:pPr>
        <w:tabs>
          <w:tab w:val="left" w:pos="1122"/>
        </w:tabs>
        <w:spacing w:after="0" w:line="240" w:lineRule="auto"/>
        <w:ind w:firstLine="708"/>
        <w:jc w:val="both"/>
        <w:rPr>
          <w:rFonts w:ascii="Times New Roman" w:hAnsi="Times New Roman"/>
          <w:sz w:val="24"/>
          <w:szCs w:val="24"/>
          <w:lang w:val="en-US"/>
        </w:rPr>
      </w:pPr>
      <w:r w:rsidRPr="00057A8C">
        <w:rPr>
          <w:rFonts w:ascii="Times New Roman" w:hAnsi="Times New Roman"/>
          <w:sz w:val="24"/>
          <w:szCs w:val="24"/>
          <w:lang w:val="en-US"/>
        </w:rPr>
        <w:t>a.</w:t>
      </w:r>
      <w:r w:rsidRPr="00057A8C">
        <w:rPr>
          <w:rFonts w:ascii="Times New Roman" w:hAnsi="Times New Roman"/>
          <w:sz w:val="24"/>
          <w:szCs w:val="24"/>
          <w:lang w:val="en-US"/>
        </w:rPr>
        <w:tab/>
      </w:r>
      <w:r w:rsidRPr="00E92D1A">
        <w:rPr>
          <w:rFonts w:ascii="Times New Roman" w:hAnsi="Times New Roman"/>
          <w:i/>
          <w:sz w:val="24"/>
          <w:szCs w:val="24"/>
          <w:lang w:val="en-US"/>
        </w:rPr>
        <w:t xml:space="preserve">Hipertrofia adaptivă </w:t>
      </w:r>
      <w:r w:rsidR="009E0298">
        <w:rPr>
          <w:rFonts w:ascii="Times New Roman" w:hAnsi="Times New Roman"/>
          <w:sz w:val="24"/>
          <w:szCs w:val="24"/>
          <w:lang w:val="en-US"/>
        </w:rPr>
        <w:t xml:space="preserve">(hipertrofia </w:t>
      </w:r>
      <w:r w:rsidRPr="00057A8C">
        <w:rPr>
          <w:rFonts w:ascii="Times New Roman" w:hAnsi="Times New Roman"/>
          <w:sz w:val="24"/>
          <w:szCs w:val="24"/>
          <w:lang w:val="en-US"/>
        </w:rPr>
        <w:t>mușchilor scheletici în efortul fizic, eritrocitoza hipoxică absolută);</w:t>
      </w:r>
    </w:p>
    <w:p w14:paraId="55426BA0" w14:textId="77777777" w:rsidR="00BF0AC4" w:rsidRDefault="003053E2">
      <w:pPr>
        <w:tabs>
          <w:tab w:val="left" w:pos="1122"/>
        </w:tabs>
        <w:spacing w:after="0" w:line="240" w:lineRule="auto"/>
        <w:ind w:firstLine="708"/>
        <w:jc w:val="both"/>
        <w:rPr>
          <w:rFonts w:ascii="Times New Roman" w:hAnsi="Times New Roman"/>
          <w:sz w:val="24"/>
          <w:szCs w:val="24"/>
          <w:lang w:val="en-US"/>
        </w:rPr>
      </w:pPr>
      <w:r w:rsidRPr="00057A8C">
        <w:rPr>
          <w:rFonts w:ascii="Times New Roman" w:hAnsi="Times New Roman"/>
          <w:sz w:val="24"/>
          <w:szCs w:val="24"/>
          <w:lang w:val="en-US"/>
        </w:rPr>
        <w:t>b.</w:t>
      </w:r>
      <w:r w:rsidRPr="00057A8C">
        <w:rPr>
          <w:rFonts w:ascii="Times New Roman" w:hAnsi="Times New Roman"/>
          <w:sz w:val="24"/>
          <w:szCs w:val="24"/>
          <w:lang w:val="en-US"/>
        </w:rPr>
        <w:tab/>
      </w:r>
      <w:r w:rsidRPr="00E92D1A">
        <w:rPr>
          <w:rFonts w:ascii="Times New Roman" w:hAnsi="Times New Roman"/>
          <w:i/>
          <w:sz w:val="24"/>
          <w:szCs w:val="24"/>
          <w:lang w:val="en-US"/>
        </w:rPr>
        <w:t xml:space="preserve">Hipertrofia compensatorie </w:t>
      </w:r>
      <w:r w:rsidRPr="00057A8C">
        <w:rPr>
          <w:rFonts w:ascii="Times New Roman" w:hAnsi="Times New Roman"/>
          <w:sz w:val="24"/>
          <w:szCs w:val="24"/>
          <w:lang w:val="en-US"/>
        </w:rPr>
        <w:t>(hipertrofia miocardului în cazul insuficienței cardiace, hipertrofia unuia dintre rinichi atunci când al doilea a fost îndepărtat);</w:t>
      </w:r>
    </w:p>
    <w:p w14:paraId="7027CD09" w14:textId="77777777" w:rsidR="00BF0AC4" w:rsidRDefault="003053E2">
      <w:pPr>
        <w:tabs>
          <w:tab w:val="left" w:pos="1122"/>
        </w:tabs>
        <w:spacing w:after="0" w:line="240" w:lineRule="auto"/>
        <w:ind w:firstLine="708"/>
        <w:jc w:val="both"/>
        <w:rPr>
          <w:rFonts w:ascii="Times New Roman" w:hAnsi="Times New Roman"/>
          <w:sz w:val="24"/>
          <w:szCs w:val="24"/>
          <w:lang w:val="en-US"/>
        </w:rPr>
      </w:pPr>
      <w:r w:rsidRPr="00057A8C">
        <w:rPr>
          <w:rFonts w:ascii="Times New Roman" w:hAnsi="Times New Roman"/>
          <w:sz w:val="24"/>
          <w:szCs w:val="24"/>
          <w:lang w:val="en-US"/>
        </w:rPr>
        <w:t>c.</w:t>
      </w:r>
      <w:r w:rsidRPr="00057A8C">
        <w:rPr>
          <w:rFonts w:ascii="Times New Roman" w:hAnsi="Times New Roman"/>
          <w:sz w:val="24"/>
          <w:szCs w:val="24"/>
          <w:lang w:val="en-US"/>
        </w:rPr>
        <w:tab/>
      </w:r>
      <w:r w:rsidRPr="00E92D1A">
        <w:rPr>
          <w:rFonts w:ascii="Times New Roman" w:hAnsi="Times New Roman"/>
          <w:i/>
          <w:sz w:val="24"/>
          <w:szCs w:val="24"/>
          <w:lang w:val="en-US"/>
        </w:rPr>
        <w:t xml:space="preserve">Hipertrofia protectoare </w:t>
      </w:r>
      <w:r w:rsidRPr="00057A8C">
        <w:rPr>
          <w:rFonts w:ascii="Times New Roman" w:hAnsi="Times New Roman"/>
          <w:sz w:val="24"/>
          <w:szCs w:val="24"/>
          <w:lang w:val="en-US"/>
        </w:rPr>
        <w:t>(hiperplazia și formarea unei capsule în jurul unui corp străin în țesut);</w:t>
      </w:r>
    </w:p>
    <w:p w14:paraId="41F1D266" w14:textId="77777777" w:rsidR="00BF0AC4" w:rsidRDefault="003053E2">
      <w:pPr>
        <w:tabs>
          <w:tab w:val="left" w:pos="1122"/>
        </w:tabs>
        <w:spacing w:line="240" w:lineRule="auto"/>
        <w:ind w:firstLine="708"/>
        <w:jc w:val="both"/>
        <w:rPr>
          <w:rFonts w:ascii="Times New Roman" w:hAnsi="Times New Roman"/>
          <w:sz w:val="24"/>
          <w:szCs w:val="24"/>
          <w:lang w:val="en-US"/>
        </w:rPr>
      </w:pPr>
      <w:r w:rsidRPr="00057A8C">
        <w:rPr>
          <w:rFonts w:ascii="Times New Roman" w:hAnsi="Times New Roman"/>
          <w:sz w:val="24"/>
          <w:szCs w:val="24"/>
          <w:lang w:val="en-US"/>
        </w:rPr>
        <w:t>d.</w:t>
      </w:r>
      <w:r w:rsidRPr="00057A8C">
        <w:rPr>
          <w:rFonts w:ascii="Times New Roman" w:hAnsi="Times New Roman"/>
          <w:sz w:val="24"/>
          <w:szCs w:val="24"/>
          <w:lang w:val="en-US"/>
        </w:rPr>
        <w:tab/>
      </w:r>
      <w:r w:rsidRPr="00E92D1A">
        <w:rPr>
          <w:rFonts w:ascii="Times New Roman" w:hAnsi="Times New Roman"/>
          <w:i/>
          <w:sz w:val="24"/>
          <w:szCs w:val="24"/>
          <w:lang w:val="en-US"/>
        </w:rPr>
        <w:t xml:space="preserve">Hipertrofia funcțională </w:t>
      </w:r>
      <w:r w:rsidRPr="00057A8C">
        <w:rPr>
          <w:rFonts w:ascii="Times New Roman" w:hAnsi="Times New Roman"/>
          <w:sz w:val="24"/>
          <w:szCs w:val="24"/>
          <w:lang w:val="en-US"/>
        </w:rPr>
        <w:t>(hipertrofia uterului gravid, a glandei mamare în timpul alăptării)</w:t>
      </w:r>
      <w:r w:rsidR="00851589">
        <w:rPr>
          <w:rFonts w:ascii="Times New Roman" w:hAnsi="Times New Roman"/>
          <w:sz w:val="24"/>
          <w:szCs w:val="24"/>
          <w:lang w:val="en-US"/>
        </w:rPr>
        <w:t>;</w:t>
      </w:r>
    </w:p>
    <w:p w14:paraId="75215DE8" w14:textId="77777777" w:rsidR="00BF0AC4" w:rsidRDefault="003053E2">
      <w:pPr>
        <w:tabs>
          <w:tab w:val="left" w:pos="1122"/>
        </w:tabs>
        <w:spacing w:after="0"/>
        <w:ind w:firstLine="708"/>
        <w:jc w:val="both"/>
        <w:rPr>
          <w:rFonts w:ascii="Times New Roman" w:hAnsi="Times New Roman"/>
          <w:sz w:val="24"/>
          <w:szCs w:val="24"/>
          <w:lang w:val="en-US"/>
        </w:rPr>
      </w:pPr>
      <w:r w:rsidRPr="00057A8C">
        <w:rPr>
          <w:rFonts w:ascii="Times New Roman" w:hAnsi="Times New Roman"/>
          <w:b/>
          <w:sz w:val="24"/>
          <w:szCs w:val="24"/>
          <w:lang w:val="en-US"/>
        </w:rPr>
        <w:t xml:space="preserve">Hipertrofia patologică </w:t>
      </w:r>
      <w:r w:rsidRPr="00057A8C">
        <w:rPr>
          <w:rFonts w:ascii="Times New Roman" w:hAnsi="Times New Roman"/>
          <w:sz w:val="24"/>
          <w:szCs w:val="24"/>
          <w:lang w:val="en-US"/>
        </w:rPr>
        <w:t>- hipertrofia care este inadecvată calitativ și cantitativ pentru menținerea homeostaziei. Hipertrofia patologică poate fi:</w:t>
      </w:r>
    </w:p>
    <w:p w14:paraId="1C1C78BB" w14:textId="77777777" w:rsidR="00BF0AC4" w:rsidRDefault="003053E2">
      <w:pPr>
        <w:tabs>
          <w:tab w:val="left" w:pos="1122"/>
        </w:tabs>
        <w:spacing w:after="0"/>
        <w:ind w:firstLine="708"/>
        <w:rPr>
          <w:rFonts w:ascii="Times New Roman" w:hAnsi="Times New Roman"/>
          <w:sz w:val="24"/>
          <w:szCs w:val="24"/>
          <w:lang w:val="en-US"/>
        </w:rPr>
      </w:pPr>
      <w:r w:rsidRPr="00057A8C">
        <w:rPr>
          <w:rFonts w:ascii="Times New Roman" w:hAnsi="Times New Roman"/>
          <w:sz w:val="24"/>
          <w:szCs w:val="24"/>
          <w:lang w:val="en-US"/>
        </w:rPr>
        <w:t>a.</w:t>
      </w:r>
      <w:r w:rsidRPr="00057A8C">
        <w:rPr>
          <w:rFonts w:ascii="Times New Roman" w:hAnsi="Times New Roman"/>
          <w:sz w:val="24"/>
          <w:szCs w:val="24"/>
          <w:lang w:val="en-US"/>
        </w:rPr>
        <w:tab/>
      </w:r>
      <w:r w:rsidRPr="00E92D1A">
        <w:rPr>
          <w:rFonts w:ascii="Times New Roman" w:hAnsi="Times New Roman"/>
          <w:i/>
          <w:sz w:val="24"/>
          <w:szCs w:val="24"/>
          <w:lang w:val="en-US"/>
        </w:rPr>
        <w:t xml:space="preserve">Hipertrofia endocrină </w:t>
      </w:r>
      <w:r w:rsidRPr="00057A8C">
        <w:rPr>
          <w:rFonts w:ascii="Times New Roman" w:hAnsi="Times New Roman"/>
          <w:sz w:val="24"/>
          <w:szCs w:val="24"/>
          <w:lang w:val="en-US"/>
        </w:rPr>
        <w:t>- se dezvoltă în timpul hipersecreție</w:t>
      </w:r>
      <w:r w:rsidR="00B64DCC">
        <w:rPr>
          <w:rFonts w:ascii="Times New Roman" w:hAnsi="Times New Roman"/>
          <w:sz w:val="24"/>
          <w:szCs w:val="24"/>
          <w:lang w:val="en-US"/>
        </w:rPr>
        <w:t>i non-fiziologice de hormoni (</w:t>
      </w:r>
      <w:r w:rsidRPr="00057A8C">
        <w:rPr>
          <w:rFonts w:ascii="Times New Roman" w:hAnsi="Times New Roman"/>
          <w:sz w:val="24"/>
          <w:szCs w:val="24"/>
          <w:lang w:val="en-US"/>
        </w:rPr>
        <w:t>hipertrofia glandei tiroide în hipersecreția de TSH sau TRH, adenopatia mamară hormonală);</w:t>
      </w:r>
    </w:p>
    <w:p w14:paraId="0B5063B2" w14:textId="77777777" w:rsidR="00BF0AC4" w:rsidRDefault="003053E2">
      <w:pPr>
        <w:tabs>
          <w:tab w:val="left" w:pos="1122"/>
        </w:tabs>
        <w:spacing w:after="0"/>
        <w:ind w:firstLine="708"/>
        <w:jc w:val="both"/>
        <w:rPr>
          <w:rFonts w:ascii="Times New Roman" w:hAnsi="Times New Roman"/>
          <w:sz w:val="24"/>
          <w:szCs w:val="24"/>
          <w:lang w:val="en-US"/>
        </w:rPr>
      </w:pPr>
      <w:r w:rsidRPr="00057A8C">
        <w:rPr>
          <w:rFonts w:ascii="Times New Roman" w:hAnsi="Times New Roman"/>
          <w:sz w:val="24"/>
          <w:szCs w:val="24"/>
          <w:lang w:val="en-US"/>
        </w:rPr>
        <w:t>b.</w:t>
      </w:r>
      <w:r w:rsidRPr="00057A8C">
        <w:rPr>
          <w:rFonts w:ascii="Times New Roman" w:hAnsi="Times New Roman"/>
          <w:sz w:val="24"/>
          <w:szCs w:val="24"/>
          <w:lang w:val="en-US"/>
        </w:rPr>
        <w:tab/>
      </w:r>
      <w:r w:rsidRPr="00E92D1A">
        <w:rPr>
          <w:rFonts w:ascii="Times New Roman" w:hAnsi="Times New Roman"/>
          <w:i/>
          <w:sz w:val="24"/>
          <w:szCs w:val="24"/>
          <w:lang w:val="en-US"/>
        </w:rPr>
        <w:t xml:space="preserve">Hipertrofia neurotrofică </w:t>
      </w:r>
      <w:r w:rsidRPr="00057A8C">
        <w:rPr>
          <w:rFonts w:ascii="Times New Roman" w:hAnsi="Times New Roman"/>
          <w:sz w:val="24"/>
          <w:szCs w:val="24"/>
          <w:lang w:val="en-US"/>
        </w:rPr>
        <w:t>- hipertrofia țesutului adipos în organele denervate;</w:t>
      </w:r>
    </w:p>
    <w:p w14:paraId="260D5B43" w14:textId="77777777" w:rsidR="00BF0AC4" w:rsidRDefault="003053E2">
      <w:pPr>
        <w:tabs>
          <w:tab w:val="left" w:pos="1122"/>
        </w:tabs>
        <w:spacing w:after="0"/>
        <w:ind w:firstLine="708"/>
        <w:jc w:val="both"/>
        <w:rPr>
          <w:rFonts w:ascii="Times New Roman" w:hAnsi="Times New Roman"/>
          <w:sz w:val="24"/>
          <w:szCs w:val="24"/>
          <w:lang w:val="en-US"/>
        </w:rPr>
      </w:pPr>
      <w:r w:rsidRPr="00057A8C">
        <w:rPr>
          <w:rFonts w:ascii="Times New Roman" w:hAnsi="Times New Roman"/>
          <w:sz w:val="24"/>
          <w:szCs w:val="24"/>
          <w:lang w:val="en-US"/>
        </w:rPr>
        <w:t>c.</w:t>
      </w:r>
      <w:r w:rsidRPr="00E92D1A">
        <w:rPr>
          <w:rFonts w:ascii="Times New Roman" w:hAnsi="Times New Roman"/>
          <w:i/>
          <w:sz w:val="24"/>
          <w:szCs w:val="24"/>
          <w:lang w:val="en-US"/>
        </w:rPr>
        <w:tab/>
        <w:t xml:space="preserve">Hipertrofia inflamatorie </w:t>
      </w:r>
      <w:r w:rsidRPr="00057A8C">
        <w:rPr>
          <w:rFonts w:ascii="Times New Roman" w:hAnsi="Times New Roman"/>
          <w:sz w:val="24"/>
          <w:szCs w:val="24"/>
          <w:lang w:val="en-US"/>
        </w:rPr>
        <w:t xml:space="preserve">- creșterea excesivă </w:t>
      </w:r>
      <w:r w:rsidR="00294F86">
        <w:rPr>
          <w:rFonts w:ascii="Times New Roman" w:hAnsi="Times New Roman"/>
          <w:sz w:val="24"/>
          <w:szCs w:val="24"/>
          <w:lang w:val="en-US"/>
        </w:rPr>
        <w:t xml:space="preserve">a țesutului conjunctiv în </w:t>
      </w:r>
      <w:r w:rsidRPr="00057A8C">
        <w:rPr>
          <w:rFonts w:ascii="Times New Roman" w:hAnsi="Times New Roman"/>
          <w:sz w:val="24"/>
          <w:szCs w:val="24"/>
          <w:lang w:val="en-US"/>
        </w:rPr>
        <w:t xml:space="preserve">inflamația </w:t>
      </w:r>
      <w:r w:rsidR="00294F86">
        <w:rPr>
          <w:rFonts w:ascii="Times New Roman" w:hAnsi="Times New Roman"/>
          <w:sz w:val="24"/>
          <w:szCs w:val="24"/>
          <w:lang w:val="en-US"/>
        </w:rPr>
        <w:t>cronică</w:t>
      </w:r>
      <w:r w:rsidRPr="00057A8C">
        <w:rPr>
          <w:rFonts w:ascii="Times New Roman" w:hAnsi="Times New Roman"/>
          <w:sz w:val="24"/>
          <w:szCs w:val="24"/>
          <w:lang w:val="en-US"/>
        </w:rPr>
        <w:t>;</w:t>
      </w:r>
    </w:p>
    <w:p w14:paraId="6972EAA3" w14:textId="77777777" w:rsidR="00BF0AC4" w:rsidRDefault="003053E2">
      <w:pPr>
        <w:tabs>
          <w:tab w:val="left" w:pos="1122"/>
        </w:tabs>
        <w:spacing w:line="240" w:lineRule="auto"/>
        <w:ind w:firstLine="708"/>
        <w:jc w:val="both"/>
        <w:rPr>
          <w:rFonts w:ascii="Times New Roman" w:hAnsi="Times New Roman"/>
          <w:sz w:val="24"/>
          <w:szCs w:val="24"/>
          <w:lang w:val="en-US"/>
        </w:rPr>
      </w:pPr>
      <w:r w:rsidRPr="00057A8C">
        <w:rPr>
          <w:rFonts w:ascii="Times New Roman" w:hAnsi="Times New Roman"/>
          <w:sz w:val="24"/>
          <w:szCs w:val="24"/>
          <w:lang w:val="en-US"/>
        </w:rPr>
        <w:t>d.</w:t>
      </w:r>
      <w:r w:rsidRPr="00057A8C">
        <w:rPr>
          <w:rFonts w:ascii="Times New Roman" w:hAnsi="Times New Roman"/>
          <w:sz w:val="24"/>
          <w:szCs w:val="24"/>
          <w:lang w:val="en-US"/>
        </w:rPr>
        <w:tab/>
      </w:r>
      <w:r w:rsidRPr="00E92D1A">
        <w:rPr>
          <w:rFonts w:ascii="Times New Roman" w:hAnsi="Times New Roman"/>
          <w:i/>
          <w:sz w:val="24"/>
          <w:szCs w:val="24"/>
          <w:lang w:val="en-US"/>
        </w:rPr>
        <w:t xml:space="preserve">Hipertrofia tumorală </w:t>
      </w:r>
      <w:r w:rsidRPr="00057A8C">
        <w:rPr>
          <w:rFonts w:ascii="Times New Roman" w:hAnsi="Times New Roman"/>
          <w:sz w:val="24"/>
          <w:szCs w:val="24"/>
          <w:lang w:val="en-US"/>
        </w:rPr>
        <w:t>- hiperplazia țesutului tumoral</w:t>
      </w:r>
      <w:r w:rsidR="00E92D1A">
        <w:rPr>
          <w:rFonts w:ascii="Times New Roman" w:hAnsi="Times New Roman"/>
          <w:sz w:val="24"/>
          <w:szCs w:val="24"/>
          <w:lang w:val="en-US"/>
        </w:rPr>
        <w:t>.</w:t>
      </w:r>
    </w:p>
    <w:p w14:paraId="78A04C1F" w14:textId="77777777" w:rsidR="00BF0AC4" w:rsidRDefault="003053E2">
      <w:pPr>
        <w:ind w:firstLine="708"/>
        <w:jc w:val="both"/>
        <w:rPr>
          <w:rFonts w:ascii="Times New Roman" w:hAnsi="Times New Roman"/>
          <w:sz w:val="24"/>
          <w:szCs w:val="24"/>
          <w:lang w:val="en-US"/>
        </w:rPr>
      </w:pPr>
      <w:r w:rsidRPr="00057A8C">
        <w:rPr>
          <w:rFonts w:ascii="Times New Roman" w:hAnsi="Times New Roman"/>
          <w:sz w:val="24"/>
          <w:szCs w:val="24"/>
          <w:lang w:val="en-US"/>
        </w:rPr>
        <w:t xml:space="preserve"> Celu</w:t>
      </w:r>
      <w:r w:rsidR="00B64DCC">
        <w:rPr>
          <w:rFonts w:ascii="Times New Roman" w:hAnsi="Times New Roman"/>
          <w:sz w:val="24"/>
          <w:szCs w:val="24"/>
          <w:lang w:val="en-US"/>
        </w:rPr>
        <w:t xml:space="preserve">lele musculaturii striate din cord </w:t>
      </w:r>
      <w:r w:rsidRPr="00057A8C">
        <w:rPr>
          <w:rFonts w:ascii="Times New Roman" w:hAnsi="Times New Roman"/>
          <w:sz w:val="24"/>
          <w:szCs w:val="24"/>
          <w:lang w:val="en-US"/>
        </w:rPr>
        <w:t xml:space="preserve"> și mușchii scheletici au doar o capacitate limitată de diviziune și răspund la cerințele metabolice crescute în principal prin hipertr</w:t>
      </w:r>
      <w:r w:rsidR="00B64DCC">
        <w:rPr>
          <w:rFonts w:ascii="Times New Roman" w:hAnsi="Times New Roman"/>
          <w:sz w:val="24"/>
          <w:szCs w:val="24"/>
          <w:lang w:val="en-US"/>
        </w:rPr>
        <w:t>ofie. Cel mai frecvent stimul</w:t>
      </w:r>
      <w:r w:rsidRPr="00057A8C">
        <w:rPr>
          <w:rFonts w:ascii="Times New Roman" w:hAnsi="Times New Roman"/>
          <w:sz w:val="24"/>
          <w:szCs w:val="24"/>
          <w:lang w:val="en-US"/>
        </w:rPr>
        <w:t xml:space="preserve"> pentru hipertrofia musculară este creșterea volumului de muncă. De exemplu, mușchi</w:t>
      </w:r>
      <w:r w:rsidR="00B64DCC">
        <w:rPr>
          <w:rFonts w:ascii="Times New Roman" w:hAnsi="Times New Roman"/>
          <w:sz w:val="24"/>
          <w:szCs w:val="24"/>
          <w:lang w:val="en-US"/>
        </w:rPr>
        <w:t xml:space="preserve">i proeminenți ai culturistilor </w:t>
      </w:r>
      <w:r w:rsidRPr="00057A8C">
        <w:rPr>
          <w:rFonts w:ascii="Times New Roman" w:hAnsi="Times New Roman"/>
          <w:sz w:val="24"/>
          <w:szCs w:val="24"/>
          <w:lang w:val="en-US"/>
        </w:rPr>
        <w:t>rezultă dintr-o creștere în dimensiune a fibrelor musculare individuale ca răspuns la o cerere crescută. În cazul inimii, stimulul hipertrofiei este, de obicei, suprasolicitarea hemodinami</w:t>
      </w:r>
      <w:r w:rsidR="00B64DCC">
        <w:rPr>
          <w:rFonts w:ascii="Times New Roman" w:hAnsi="Times New Roman"/>
          <w:sz w:val="24"/>
          <w:szCs w:val="24"/>
          <w:lang w:val="en-US"/>
        </w:rPr>
        <w:t>că cronică, ca consecință a hipertensiunii sau a unor valvulopatii</w:t>
      </w:r>
      <w:r w:rsidRPr="00057A8C">
        <w:rPr>
          <w:rFonts w:ascii="Times New Roman" w:hAnsi="Times New Roman"/>
          <w:sz w:val="24"/>
          <w:szCs w:val="24"/>
          <w:lang w:val="en-US"/>
        </w:rPr>
        <w:t>. În ambele tipuri de țesuturi, celulele musculare sintetizează mai multe proteine, iar numărul de miofilamente crește. Acest lucru crește cantitatea de forță pe care o poate genera fiecare miocit și, astfel, crește forța și capacitatea de lucru a mușchiului în ansamblu.</w:t>
      </w:r>
    </w:p>
    <w:p w14:paraId="38954A75" w14:textId="7F1E11D6" w:rsidR="003E3C6C" w:rsidRPr="00057A8C" w:rsidRDefault="00886150" w:rsidP="006621ED">
      <w:pPr>
        <w:ind w:firstLine="708"/>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2D9E4B77" wp14:editId="2E293D36">
            <wp:extent cx="5686425" cy="2457450"/>
            <wp:effectExtent l="19050" t="1905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2457450"/>
                    </a:xfrm>
                    <a:prstGeom prst="rect">
                      <a:avLst/>
                    </a:prstGeom>
                    <a:noFill/>
                    <a:ln w="9525" cmpd="sng">
                      <a:solidFill>
                        <a:srgbClr val="000000"/>
                      </a:solidFill>
                      <a:miter lim="800000"/>
                      <a:headEnd/>
                      <a:tailEnd/>
                    </a:ln>
                    <a:effectLst/>
                  </pic:spPr>
                </pic:pic>
              </a:graphicData>
            </a:graphic>
          </wp:inline>
        </w:drawing>
      </w:r>
    </w:p>
    <w:p w14:paraId="52563475" w14:textId="77777777" w:rsidR="00BF0AC4" w:rsidRDefault="002C7AAE">
      <w:pPr>
        <w:spacing w:after="0" w:line="240" w:lineRule="auto"/>
        <w:jc w:val="center"/>
        <w:rPr>
          <w:rFonts w:ascii="Times New Roman" w:hAnsi="Times New Roman"/>
          <w:lang w:val="en-US"/>
        </w:rPr>
      </w:pPr>
      <w:r w:rsidRPr="005B5223">
        <w:rPr>
          <w:rFonts w:ascii="Times New Roman" w:hAnsi="Times New Roman"/>
          <w:b/>
          <w:sz w:val="24"/>
          <w:szCs w:val="24"/>
          <w:lang w:val="en-US"/>
        </w:rPr>
        <w:t xml:space="preserve">Fig. </w:t>
      </w:r>
      <w:r w:rsidR="007500FC" w:rsidRPr="005B5223">
        <w:rPr>
          <w:rFonts w:ascii="Times New Roman" w:hAnsi="Times New Roman"/>
          <w:b/>
          <w:sz w:val="24"/>
          <w:szCs w:val="24"/>
          <w:lang w:val="en-US"/>
        </w:rPr>
        <w:t>1</w:t>
      </w:r>
      <w:r w:rsidR="0016775B" w:rsidRPr="005B5223">
        <w:rPr>
          <w:rFonts w:ascii="Times New Roman" w:hAnsi="Times New Roman"/>
          <w:b/>
          <w:sz w:val="24"/>
          <w:szCs w:val="24"/>
          <w:lang w:val="en-US"/>
        </w:rPr>
        <w:t xml:space="preserve">. </w:t>
      </w:r>
      <w:r w:rsidR="003E3C6C" w:rsidRPr="005B5223">
        <w:rPr>
          <w:rFonts w:ascii="Times New Roman" w:hAnsi="Times New Roman"/>
          <w:b/>
          <w:sz w:val="24"/>
          <w:szCs w:val="24"/>
          <w:lang w:val="en-US"/>
        </w:rPr>
        <w:t>Hipertrofia fiziologică a uterului în timpul sarcinii</w:t>
      </w:r>
      <w:r w:rsidR="003D6616">
        <w:rPr>
          <w:rFonts w:ascii="Times New Roman" w:hAnsi="Times New Roman"/>
          <w:lang w:val="en-US"/>
        </w:rPr>
        <w:t xml:space="preserve">. </w:t>
      </w:r>
    </w:p>
    <w:p w14:paraId="5027510F" w14:textId="77777777" w:rsidR="00BF0AC4" w:rsidRDefault="003E3C6C">
      <w:pPr>
        <w:spacing w:after="0" w:line="240" w:lineRule="auto"/>
        <w:jc w:val="center"/>
        <w:rPr>
          <w:rFonts w:ascii="Times New Roman" w:hAnsi="Times New Roman"/>
          <w:sz w:val="20"/>
          <w:szCs w:val="20"/>
          <w:lang w:val="en-US"/>
        </w:rPr>
      </w:pPr>
      <w:r w:rsidRPr="005B5223">
        <w:rPr>
          <w:rFonts w:ascii="Times New Roman" w:hAnsi="Times New Roman"/>
          <w:sz w:val="20"/>
          <w:szCs w:val="20"/>
          <w:lang w:val="en-US"/>
        </w:rPr>
        <w:t xml:space="preserve">A, aspectul brut al unui uter normal (dreapta) și al unui uter gravid </w:t>
      </w:r>
      <w:r w:rsidR="007500FC" w:rsidRPr="005B5223">
        <w:rPr>
          <w:rFonts w:ascii="Times New Roman" w:hAnsi="Times New Roman"/>
          <w:sz w:val="20"/>
          <w:szCs w:val="20"/>
          <w:lang w:val="en-US"/>
        </w:rPr>
        <w:t>(</w:t>
      </w:r>
      <w:r w:rsidRPr="005B5223">
        <w:rPr>
          <w:rFonts w:ascii="Times New Roman" w:hAnsi="Times New Roman"/>
          <w:sz w:val="20"/>
          <w:szCs w:val="20"/>
          <w:lang w:val="en-US"/>
        </w:rPr>
        <w:t>îndepărtat pentru sângerare postpartum) (stânga). B, celule mici fusiforme ale mușchiului neted uterin dintr-un uter normal, comparativ cu C, celule mari și voluminoase din uterul gravid, la aceeași mărire</w:t>
      </w:r>
      <w:r w:rsidR="0092373C" w:rsidRPr="0092373C">
        <w:rPr>
          <w:rFonts w:ascii="Times New Roman" w:hAnsi="Times New Roman"/>
          <w:sz w:val="20"/>
          <w:szCs w:val="20"/>
          <w:lang w:val="en-US"/>
        </w:rPr>
        <w:t xml:space="preserve">. </w:t>
      </w:r>
    </w:p>
    <w:p w14:paraId="0F5D7D26" w14:textId="77777777" w:rsidR="00BF0AC4" w:rsidRDefault="0092373C">
      <w:pPr>
        <w:spacing w:after="0" w:line="240" w:lineRule="auto"/>
        <w:jc w:val="center"/>
        <w:rPr>
          <w:rFonts w:ascii="Times New Roman" w:hAnsi="Times New Roman"/>
          <w:sz w:val="20"/>
          <w:szCs w:val="20"/>
          <w:lang w:val="en-US"/>
        </w:rPr>
      </w:pPr>
      <w:r>
        <w:rPr>
          <w:rFonts w:ascii="Times New Roman" w:hAnsi="Times New Roman"/>
          <w:sz w:val="20"/>
          <w:szCs w:val="20"/>
          <w:lang w:val="en-US"/>
        </w:rPr>
        <w:t>(Din Robbins-Cotran; Bazele patologice ale bolii)</w:t>
      </w:r>
    </w:p>
    <w:p w14:paraId="1096E656" w14:textId="77777777" w:rsidR="00095024" w:rsidRPr="005B5223" w:rsidRDefault="00095024" w:rsidP="00095024">
      <w:pPr>
        <w:spacing w:after="0" w:line="240" w:lineRule="auto"/>
        <w:jc w:val="center"/>
        <w:rPr>
          <w:rFonts w:ascii="Times New Roman" w:hAnsi="Times New Roman"/>
          <w:sz w:val="20"/>
          <w:szCs w:val="20"/>
          <w:lang w:val="en-US"/>
        </w:rPr>
      </w:pPr>
    </w:p>
    <w:p w14:paraId="080F2851"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Creșterea fiziologică masivă a uterului în timpul sarcinii este un bun exemplu de creștere indusă de hormoni a dimensiunii unui organ care rezultă în principal din hipertrofia fibrelor musculare (</w:t>
      </w:r>
      <w:r w:rsidR="00294F86">
        <w:rPr>
          <w:rFonts w:ascii="Times New Roman" w:hAnsi="Times New Roman"/>
          <w:sz w:val="24"/>
          <w:szCs w:val="24"/>
          <w:lang w:val="en-US"/>
        </w:rPr>
        <w:t xml:space="preserve">figura </w:t>
      </w:r>
      <w:r w:rsidR="007500FC" w:rsidRPr="00057A8C">
        <w:rPr>
          <w:rFonts w:ascii="Times New Roman" w:hAnsi="Times New Roman"/>
          <w:sz w:val="24"/>
          <w:szCs w:val="24"/>
          <w:lang w:val="en-US"/>
        </w:rPr>
        <w:t>1)</w:t>
      </w:r>
      <w:r w:rsidRPr="00057A8C">
        <w:rPr>
          <w:rFonts w:ascii="Times New Roman" w:hAnsi="Times New Roman"/>
          <w:sz w:val="24"/>
          <w:szCs w:val="24"/>
          <w:lang w:val="en-US"/>
        </w:rPr>
        <w:t xml:space="preserve">. Mărirea </w:t>
      </w:r>
      <w:r w:rsidR="009D50DB">
        <w:rPr>
          <w:rFonts w:ascii="Times New Roman" w:hAnsi="Times New Roman"/>
          <w:sz w:val="24"/>
          <w:szCs w:val="24"/>
          <w:lang w:val="en-US"/>
        </w:rPr>
        <w:t>în volum a celulelor</w:t>
      </w:r>
      <w:r w:rsidRPr="00057A8C">
        <w:rPr>
          <w:rFonts w:ascii="Times New Roman" w:hAnsi="Times New Roman"/>
          <w:sz w:val="24"/>
          <w:szCs w:val="24"/>
          <w:lang w:val="en-US"/>
        </w:rPr>
        <w:t xml:space="preserve"> este stimulată de hormonii estrogenici care acționează asupra </w:t>
      </w:r>
      <w:r w:rsidRPr="00057A8C">
        <w:rPr>
          <w:rFonts w:ascii="Times New Roman" w:hAnsi="Times New Roman"/>
          <w:sz w:val="24"/>
          <w:szCs w:val="24"/>
          <w:lang w:val="en-US"/>
        </w:rPr>
        <w:lastRenderedPageBreak/>
        <w:t>receptorilor estrogenici ai mușchiului neted, rezultând în cele din urmă o sinteză crescută a proteinelor musculare netede și o creștere a dimensiunii celulelor.</w:t>
      </w:r>
    </w:p>
    <w:p w14:paraId="488A724F" w14:textId="77777777" w:rsidR="00BF0AC4" w:rsidRDefault="003E3C6C">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Deși punctul de </w:t>
      </w:r>
      <w:r w:rsidR="009D50DB">
        <w:rPr>
          <w:rFonts w:ascii="Times New Roman" w:hAnsi="Times New Roman"/>
          <w:sz w:val="24"/>
          <w:szCs w:val="24"/>
          <w:lang w:val="en-US"/>
        </w:rPr>
        <w:t>vedere tradițional se consideră că</w:t>
      </w:r>
      <w:r w:rsidRPr="00057A8C">
        <w:rPr>
          <w:rFonts w:ascii="Times New Roman" w:hAnsi="Times New Roman"/>
          <w:sz w:val="24"/>
          <w:szCs w:val="24"/>
          <w:lang w:val="en-US"/>
        </w:rPr>
        <w:t xml:space="preserve"> muș</w:t>
      </w:r>
      <w:r w:rsidR="009D50DB">
        <w:rPr>
          <w:rFonts w:ascii="Times New Roman" w:hAnsi="Times New Roman"/>
          <w:sz w:val="24"/>
          <w:szCs w:val="24"/>
          <w:lang w:val="en-US"/>
        </w:rPr>
        <w:t>chii cardiaci și scheletici  sunt incapabili</w:t>
      </w:r>
      <w:r w:rsidRPr="00057A8C">
        <w:rPr>
          <w:rFonts w:ascii="Times New Roman" w:hAnsi="Times New Roman"/>
          <w:sz w:val="24"/>
          <w:szCs w:val="24"/>
          <w:lang w:val="en-US"/>
        </w:rPr>
        <w:t xml:space="preserve"> de proliferare și, prin urmare, mărirea lor este în întregime un rezultat al hipertrofiei, există în prezent dovezi din ce în ce mai numeroase că chiar și aceste tipuri de celule sunt capabile de o anumită proliferare, precum și de repopulare din precursori</w:t>
      </w:r>
      <w:r w:rsidR="00DE0CAB">
        <w:rPr>
          <w:rFonts w:ascii="Times New Roman" w:hAnsi="Times New Roman"/>
          <w:sz w:val="24"/>
          <w:szCs w:val="24"/>
          <w:lang w:val="en-US"/>
        </w:rPr>
        <w:t>, în plus față de hipertrofie.</w:t>
      </w:r>
    </w:p>
    <w:p w14:paraId="02501419" w14:textId="77777777" w:rsidR="00BF0AC4" w:rsidRDefault="009E0298">
      <w:pPr>
        <w:spacing w:after="0"/>
        <w:ind w:firstLine="708"/>
        <w:rPr>
          <w:rFonts w:ascii="Times New Roman" w:hAnsi="Times New Roman"/>
          <w:i/>
          <w:sz w:val="24"/>
          <w:szCs w:val="24"/>
          <w:lang w:val="en-US"/>
        </w:rPr>
      </w:pPr>
      <w:r w:rsidRPr="00DE0CAB">
        <w:rPr>
          <w:rFonts w:ascii="Times New Roman" w:hAnsi="Times New Roman"/>
          <w:i/>
          <w:sz w:val="24"/>
          <w:szCs w:val="24"/>
          <w:lang w:val="en-US"/>
        </w:rPr>
        <w:t xml:space="preserve">Mecanisme ale </w:t>
      </w:r>
      <w:r w:rsidR="003053E2" w:rsidRPr="00DE0CAB">
        <w:rPr>
          <w:rFonts w:ascii="Times New Roman" w:hAnsi="Times New Roman"/>
          <w:i/>
          <w:sz w:val="24"/>
          <w:szCs w:val="24"/>
          <w:lang w:val="en-US"/>
        </w:rPr>
        <w:t>hipertrofiei</w:t>
      </w:r>
    </w:p>
    <w:p w14:paraId="551FBCED"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Patogenia hipertrofiei are caracteristici comune în diferite organe și include unele procese stereotipe.</w:t>
      </w:r>
    </w:p>
    <w:p w14:paraId="3D9FB2A2" w14:textId="77777777" w:rsidR="00BF0AC4" w:rsidRDefault="003053E2">
      <w:pPr>
        <w:spacing w:after="0"/>
        <w:ind w:firstLine="708"/>
        <w:jc w:val="both"/>
        <w:rPr>
          <w:rFonts w:ascii="Times New Roman" w:hAnsi="Times New Roman"/>
          <w:b/>
          <w:sz w:val="24"/>
          <w:szCs w:val="24"/>
          <w:lang w:val="en-US"/>
        </w:rPr>
      </w:pPr>
      <w:r w:rsidRPr="00057A8C">
        <w:rPr>
          <w:rFonts w:ascii="Times New Roman" w:hAnsi="Times New Roman"/>
          <w:sz w:val="24"/>
          <w:szCs w:val="24"/>
          <w:lang w:val="en-US"/>
        </w:rPr>
        <w:t xml:space="preserve">Hipertrofia începe cu o perioadă inițială declanșată de mai mulți stimuli: deficit </w:t>
      </w:r>
      <w:r w:rsidR="0016775B" w:rsidRPr="00057A8C">
        <w:rPr>
          <w:rFonts w:ascii="Times New Roman" w:hAnsi="Times New Roman"/>
          <w:sz w:val="24"/>
          <w:szCs w:val="24"/>
          <w:lang w:val="en-US"/>
        </w:rPr>
        <w:t xml:space="preserve">funcțional </w:t>
      </w:r>
      <w:r w:rsidRPr="00057A8C">
        <w:rPr>
          <w:rFonts w:ascii="Times New Roman" w:hAnsi="Times New Roman"/>
          <w:sz w:val="24"/>
          <w:szCs w:val="24"/>
          <w:lang w:val="en-US"/>
        </w:rPr>
        <w:t xml:space="preserve">(absolut sau relativ cu cerere crescută); generarea de stimuli biologici specifici - factor de creștere, hormoni, hipoxie, stres oxidativ, mediatori ai inflamației, deșeuri metabolice și alte substanțe biologic active). Acești factori inițiali acționează într-un mod specific, activează sinteza structurilor celulare prin inducerea procesului genetic sau stimulează multiplicarea celulară (de exemplu: acțiunea eritropoietinei); sau acționează ca adjuvanți care asigură procesul de stimulare și multiplicare (hormoni catabolici - glucocorticoizi, glucagon, catecolamine și hormoni anabolizanți - estrogeni, androgeni, insulină, somatotropină). Sub influența acestor factori, creșterea este stimulată, ducând la hiperplazie/hipertrofie. Atunci când se atinge un </w:t>
      </w:r>
      <w:r w:rsidR="00AB2339">
        <w:rPr>
          <w:rFonts w:ascii="Times New Roman" w:hAnsi="Times New Roman"/>
          <w:sz w:val="24"/>
          <w:szCs w:val="24"/>
          <w:lang w:val="en-US"/>
        </w:rPr>
        <w:t xml:space="preserve">grad </w:t>
      </w:r>
      <w:r w:rsidRPr="00057A8C">
        <w:rPr>
          <w:rFonts w:ascii="Times New Roman" w:hAnsi="Times New Roman"/>
          <w:sz w:val="24"/>
          <w:szCs w:val="24"/>
          <w:lang w:val="en-US"/>
        </w:rPr>
        <w:t xml:space="preserve">adecvat de creștere, suficient pentru a satisface suprasolicitarea funcțională, </w:t>
      </w:r>
      <w:r w:rsidR="00AB2339">
        <w:rPr>
          <w:rFonts w:ascii="Times New Roman" w:hAnsi="Times New Roman"/>
          <w:sz w:val="24"/>
          <w:szCs w:val="24"/>
          <w:lang w:val="en-US"/>
        </w:rPr>
        <w:t xml:space="preserve">procesul de </w:t>
      </w:r>
      <w:r w:rsidRPr="00057A8C">
        <w:rPr>
          <w:rFonts w:ascii="Times New Roman" w:hAnsi="Times New Roman"/>
          <w:sz w:val="24"/>
          <w:szCs w:val="24"/>
          <w:lang w:val="en-US"/>
        </w:rPr>
        <w:t xml:space="preserve">hipertrofie </w:t>
      </w:r>
      <w:r w:rsidR="00AB2339">
        <w:rPr>
          <w:rFonts w:ascii="Times New Roman" w:hAnsi="Times New Roman"/>
          <w:sz w:val="24"/>
          <w:szCs w:val="24"/>
          <w:lang w:val="en-US"/>
        </w:rPr>
        <w:t xml:space="preserve">este oprit atât prin </w:t>
      </w:r>
      <w:r w:rsidRPr="00057A8C">
        <w:rPr>
          <w:rFonts w:ascii="Times New Roman" w:hAnsi="Times New Roman"/>
          <w:sz w:val="24"/>
          <w:szCs w:val="24"/>
          <w:lang w:val="en-US"/>
        </w:rPr>
        <w:t xml:space="preserve">încetarea acțiunii factorilor declanșatori, cât și </w:t>
      </w:r>
      <w:r w:rsidR="00AB2339">
        <w:rPr>
          <w:rFonts w:ascii="Times New Roman" w:hAnsi="Times New Roman"/>
          <w:sz w:val="24"/>
          <w:szCs w:val="24"/>
          <w:lang w:val="en-US"/>
        </w:rPr>
        <w:t xml:space="preserve">prin </w:t>
      </w:r>
      <w:r w:rsidRPr="00057A8C">
        <w:rPr>
          <w:rFonts w:ascii="Times New Roman" w:hAnsi="Times New Roman"/>
          <w:sz w:val="24"/>
          <w:szCs w:val="24"/>
          <w:lang w:val="en-US"/>
        </w:rPr>
        <w:t xml:space="preserve">acțiunea unor factori </w:t>
      </w:r>
      <w:r w:rsidR="00AB2339">
        <w:rPr>
          <w:rFonts w:ascii="Times New Roman" w:hAnsi="Times New Roman"/>
          <w:sz w:val="24"/>
          <w:szCs w:val="24"/>
          <w:lang w:val="en-US"/>
        </w:rPr>
        <w:t>inhibitori</w:t>
      </w:r>
      <w:r w:rsidRPr="00057A8C">
        <w:rPr>
          <w:rFonts w:ascii="Times New Roman" w:hAnsi="Times New Roman"/>
          <w:sz w:val="24"/>
          <w:szCs w:val="24"/>
          <w:lang w:val="en-US"/>
        </w:rPr>
        <w:t xml:space="preserve"> de creștere. Acest proces este reglementat prin mecanismul de feed-back la nivel celular, tisular și sistemic</w:t>
      </w:r>
      <w:r w:rsidRPr="00057A8C">
        <w:rPr>
          <w:rFonts w:ascii="Times New Roman" w:hAnsi="Times New Roman"/>
          <w:b/>
          <w:sz w:val="24"/>
          <w:szCs w:val="24"/>
          <w:lang w:val="en-US"/>
        </w:rPr>
        <w:t>.</w:t>
      </w:r>
    </w:p>
    <w:p w14:paraId="3294B5DD" w14:textId="77777777" w:rsidR="00BF0AC4" w:rsidRDefault="003E3C6C">
      <w:pPr>
        <w:ind w:firstLine="708"/>
        <w:jc w:val="both"/>
        <w:rPr>
          <w:rFonts w:ascii="Times New Roman" w:hAnsi="Times New Roman"/>
          <w:sz w:val="24"/>
          <w:szCs w:val="24"/>
          <w:lang w:val="en-US"/>
        </w:rPr>
      </w:pPr>
      <w:r w:rsidRPr="00057A8C">
        <w:rPr>
          <w:rFonts w:ascii="Times New Roman" w:hAnsi="Times New Roman"/>
          <w:sz w:val="24"/>
          <w:szCs w:val="24"/>
          <w:lang w:val="en-US"/>
        </w:rPr>
        <w:t>Hipertrofia este rezultatul creșterii producției de proteine celulare. O mare parte din cunoștințele noastre despre hipertrofie se bazează pe studii privind inima. Hipertrofia poate f</w:t>
      </w:r>
      <w:r w:rsidR="009D50DB">
        <w:rPr>
          <w:rFonts w:ascii="Times New Roman" w:hAnsi="Times New Roman"/>
          <w:sz w:val="24"/>
          <w:szCs w:val="24"/>
          <w:lang w:val="en-US"/>
        </w:rPr>
        <w:t>i indusă de  senzori</w:t>
      </w:r>
      <w:r w:rsidRPr="00057A8C">
        <w:rPr>
          <w:rFonts w:ascii="Times New Roman" w:hAnsi="Times New Roman"/>
          <w:sz w:val="24"/>
          <w:szCs w:val="24"/>
          <w:lang w:val="en-US"/>
        </w:rPr>
        <w:t xml:space="preserve"> mecanici (care sunt declanșate de creșterea sa</w:t>
      </w:r>
      <w:r w:rsidR="009D50DB">
        <w:rPr>
          <w:rFonts w:ascii="Times New Roman" w:hAnsi="Times New Roman"/>
          <w:sz w:val="24"/>
          <w:szCs w:val="24"/>
          <w:lang w:val="en-US"/>
        </w:rPr>
        <w:t>rcinii de lucru), ale factori</w:t>
      </w:r>
      <w:r w:rsidRPr="00057A8C">
        <w:rPr>
          <w:rFonts w:ascii="Times New Roman" w:hAnsi="Times New Roman"/>
          <w:sz w:val="24"/>
          <w:szCs w:val="24"/>
          <w:lang w:val="en-US"/>
        </w:rPr>
        <w:t xml:space="preserve"> de creștere (inclusiv </w:t>
      </w:r>
      <w:r w:rsidRPr="0053511E">
        <w:rPr>
          <w:rFonts w:ascii="Times New Roman" w:hAnsi="Times New Roman"/>
          <w:sz w:val="24"/>
          <w:szCs w:val="24"/>
          <w:lang w:val="en-US"/>
        </w:rPr>
        <w:t>TGF-</w:t>
      </w:r>
      <w:r w:rsidRPr="00057A8C">
        <w:rPr>
          <w:rFonts w:ascii="Times New Roman" w:hAnsi="Times New Roman"/>
          <w:sz w:val="24"/>
          <w:szCs w:val="24"/>
        </w:rPr>
        <w:t>β</w:t>
      </w:r>
      <w:r w:rsidRPr="00057A8C">
        <w:rPr>
          <w:rFonts w:ascii="Times New Roman" w:hAnsi="Times New Roman"/>
          <w:sz w:val="24"/>
          <w:szCs w:val="24"/>
          <w:lang w:val="en-US"/>
        </w:rPr>
        <w:t>, factorul de creștere asemănător insulinei-1 [IGF-1], factorul de creștere</w:t>
      </w:r>
      <w:r w:rsidR="009D50DB">
        <w:rPr>
          <w:rFonts w:ascii="Times New Roman" w:hAnsi="Times New Roman"/>
          <w:sz w:val="24"/>
          <w:szCs w:val="24"/>
          <w:lang w:val="en-US"/>
        </w:rPr>
        <w:t xml:space="preserve"> fibroblastică) și ale agenți</w:t>
      </w:r>
      <w:r w:rsidRPr="00057A8C">
        <w:rPr>
          <w:rFonts w:ascii="Times New Roman" w:hAnsi="Times New Roman"/>
          <w:sz w:val="24"/>
          <w:szCs w:val="24"/>
          <w:lang w:val="en-US"/>
        </w:rPr>
        <w:t xml:space="preserve"> vasoactivi (cum ar fi agoniștii </w:t>
      </w:r>
      <w:r w:rsidRPr="00057A8C">
        <w:rPr>
          <w:rFonts w:ascii="Times New Roman" w:hAnsi="Times New Roman"/>
          <w:sz w:val="24"/>
          <w:szCs w:val="24"/>
        </w:rPr>
        <w:t>α</w:t>
      </w:r>
      <w:r w:rsidRPr="0053511E">
        <w:rPr>
          <w:rFonts w:ascii="Times New Roman" w:hAnsi="Times New Roman"/>
          <w:sz w:val="24"/>
          <w:szCs w:val="24"/>
          <w:lang w:val="en-US"/>
        </w:rPr>
        <w:t>-adrenergici</w:t>
      </w:r>
      <w:r w:rsidRPr="00057A8C">
        <w:rPr>
          <w:rFonts w:ascii="Times New Roman" w:hAnsi="Times New Roman"/>
          <w:sz w:val="24"/>
          <w:szCs w:val="24"/>
          <w:lang w:val="en-US"/>
        </w:rPr>
        <w:t xml:space="preserve">, endotelina-1 și angiotensina II). Într-adevăr, senzorii mecanici induc ei înșiși producerea de factori de creștere și </w:t>
      </w:r>
      <w:r w:rsidR="0016775B" w:rsidRPr="00057A8C">
        <w:rPr>
          <w:rFonts w:ascii="Times New Roman" w:hAnsi="Times New Roman"/>
          <w:sz w:val="24"/>
          <w:szCs w:val="24"/>
          <w:lang w:val="en-US"/>
        </w:rPr>
        <w:t>agoniști (Fig.2)</w:t>
      </w:r>
      <w:r w:rsidRPr="00057A8C">
        <w:rPr>
          <w:rFonts w:ascii="Times New Roman" w:hAnsi="Times New Roman"/>
          <w:sz w:val="24"/>
          <w:szCs w:val="24"/>
          <w:lang w:val="en-US"/>
        </w:rPr>
        <w:t xml:space="preserve">. Acești stimuli acționează coordonat pentru a crește sinteza proteinelor musculare care sunt responsabile de hipertrofie. Cele două căi biochimice principale implicate în hipertrofia musculară par a fi </w:t>
      </w:r>
      <w:r w:rsidRPr="00AB2339">
        <w:rPr>
          <w:rFonts w:ascii="Times New Roman" w:hAnsi="Times New Roman"/>
          <w:i/>
          <w:sz w:val="24"/>
          <w:szCs w:val="24"/>
          <w:lang w:val="en-US"/>
        </w:rPr>
        <w:t xml:space="preserve">calea fosfoinositid 3-kinază/Akt </w:t>
      </w:r>
      <w:r w:rsidRPr="00057A8C">
        <w:rPr>
          <w:rFonts w:ascii="Times New Roman" w:hAnsi="Times New Roman"/>
          <w:sz w:val="24"/>
          <w:szCs w:val="24"/>
          <w:lang w:val="en-US"/>
        </w:rPr>
        <w:t xml:space="preserve">(considerată a fi cea mai importantă în hipertrofia fiziologică, de exemplu, indusă de exercițiile fizice) și semnalizarea în aval de </w:t>
      </w:r>
      <w:r w:rsidRPr="00AB2339">
        <w:rPr>
          <w:rFonts w:ascii="Times New Roman" w:hAnsi="Times New Roman"/>
          <w:i/>
          <w:sz w:val="24"/>
          <w:szCs w:val="24"/>
          <w:lang w:val="en-US"/>
        </w:rPr>
        <w:t xml:space="preserve">receptorii cuplați la proteinele G </w:t>
      </w:r>
      <w:r w:rsidRPr="00057A8C">
        <w:rPr>
          <w:rFonts w:ascii="Times New Roman" w:hAnsi="Times New Roman"/>
          <w:sz w:val="24"/>
          <w:szCs w:val="24"/>
          <w:lang w:val="en-US"/>
        </w:rPr>
        <w:t xml:space="preserve">(indusă de mulți factori de creștere și agenți vasoactivi și considerată a fi mai importantă în hipertrofia patologică). Hipertrofia poate fi, de asemenea, asociată cu o trecere a proteinelor contractile de la formele adulte la cele fetale sau neonatale. De exemplu, în timpul hipertrofiei musculare, izoforma </w:t>
      </w:r>
      <w:r w:rsidRPr="00057A8C">
        <w:rPr>
          <w:rFonts w:ascii="Times New Roman" w:hAnsi="Times New Roman"/>
          <w:sz w:val="24"/>
          <w:szCs w:val="24"/>
        </w:rPr>
        <w:t>α</w:t>
      </w:r>
      <w:r w:rsidRPr="0053511E">
        <w:rPr>
          <w:rFonts w:ascii="Times New Roman" w:hAnsi="Times New Roman"/>
          <w:sz w:val="24"/>
          <w:szCs w:val="24"/>
          <w:lang w:val="en-US"/>
        </w:rPr>
        <w:t xml:space="preserve"> </w:t>
      </w:r>
      <w:r w:rsidRPr="00057A8C">
        <w:rPr>
          <w:rFonts w:ascii="Times New Roman" w:hAnsi="Times New Roman"/>
          <w:sz w:val="24"/>
          <w:szCs w:val="24"/>
          <w:lang w:val="en-US"/>
        </w:rPr>
        <w:t xml:space="preserve">a lanțului greu de miozină este înlocuită cu izoforma </w:t>
      </w:r>
      <w:r w:rsidRPr="00057A8C">
        <w:rPr>
          <w:rFonts w:ascii="Times New Roman" w:hAnsi="Times New Roman"/>
          <w:sz w:val="24"/>
          <w:szCs w:val="24"/>
        </w:rPr>
        <w:t>β</w:t>
      </w:r>
      <w:r w:rsidRPr="00057A8C">
        <w:rPr>
          <w:rFonts w:ascii="Times New Roman" w:hAnsi="Times New Roman"/>
          <w:sz w:val="24"/>
          <w:szCs w:val="24"/>
          <w:lang w:val="en-US"/>
        </w:rPr>
        <w:t>, care are o contracție mai lentă, mai economică din punct de vedere energetic. În plus, unele gene care sunt exprimate numai în timpul dezvoltării timpurii sunt re-exprimate în celulele hipertrofice, iar produsele acestor gene participă la răspunsul celular la stres. De exemplu, gena pentru factorul natriuretic atrial (ANF) este exprimată atât în atriu, cât și în ventricul în inima embrionară, dar este reglată în jos după naștere. Cu toate acestea, hipertrofia cardiacă este asociată cu o reinducție a expresiei genei ANF. ANF este un hormon peptidic care determină secreția de sare de către rinichi, scade volumul sanguin și presiunea și, prin urmare, servește la reducerea sarcinii hemodinamice.</w:t>
      </w:r>
    </w:p>
    <w:p w14:paraId="0E119DEE" w14:textId="77777777" w:rsidR="003D6616" w:rsidRDefault="003D6616" w:rsidP="00214FB2">
      <w:pPr>
        <w:ind w:firstLine="708"/>
        <w:jc w:val="both"/>
        <w:rPr>
          <w:rFonts w:ascii="Times New Roman" w:hAnsi="Times New Roman"/>
          <w:sz w:val="24"/>
          <w:szCs w:val="24"/>
          <w:lang w:val="en-US"/>
        </w:rPr>
      </w:pPr>
    </w:p>
    <w:p w14:paraId="54E4613E" w14:textId="77777777" w:rsidR="003D6616" w:rsidRPr="00057A8C" w:rsidRDefault="003D6616" w:rsidP="00214FB2">
      <w:pPr>
        <w:ind w:firstLine="708"/>
        <w:jc w:val="both"/>
        <w:rPr>
          <w:rFonts w:ascii="Times New Roman" w:hAnsi="Times New Roman"/>
          <w:sz w:val="24"/>
          <w:szCs w:val="24"/>
          <w:lang w:val="en-US"/>
        </w:rPr>
      </w:pPr>
    </w:p>
    <w:p w14:paraId="587360B0" w14:textId="7EE58E2C" w:rsidR="003E3C6C" w:rsidRPr="00057A8C" w:rsidRDefault="00886150" w:rsidP="00687AD3">
      <w:pPr>
        <w:jc w:val="cente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2CC1EB00" wp14:editId="5C6DE48B">
            <wp:extent cx="5686425" cy="3362325"/>
            <wp:effectExtent l="19050" t="19050" r="9525" b="952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3362325"/>
                    </a:xfrm>
                    <a:prstGeom prst="rect">
                      <a:avLst/>
                    </a:prstGeom>
                    <a:noFill/>
                    <a:ln w="9525" cmpd="sng">
                      <a:solidFill>
                        <a:srgbClr val="000000"/>
                      </a:solidFill>
                      <a:miter lim="800000"/>
                      <a:headEnd/>
                      <a:tailEnd/>
                    </a:ln>
                    <a:effectLst/>
                  </pic:spPr>
                </pic:pic>
              </a:graphicData>
            </a:graphic>
          </wp:inline>
        </w:drawing>
      </w:r>
    </w:p>
    <w:p w14:paraId="5D511F9F" w14:textId="77777777" w:rsidR="00BF0AC4" w:rsidRDefault="002C7AAE">
      <w:pPr>
        <w:spacing w:after="0" w:line="240" w:lineRule="auto"/>
        <w:jc w:val="center"/>
        <w:rPr>
          <w:rFonts w:ascii="Times New Roman" w:hAnsi="Times New Roman"/>
          <w:b/>
          <w:sz w:val="24"/>
          <w:szCs w:val="24"/>
          <w:lang w:val="en-US"/>
        </w:rPr>
      </w:pPr>
      <w:r>
        <w:rPr>
          <w:rFonts w:ascii="Times New Roman" w:hAnsi="Times New Roman"/>
          <w:b/>
          <w:sz w:val="24"/>
          <w:szCs w:val="24"/>
          <w:lang w:val="en-US"/>
        </w:rPr>
        <w:t xml:space="preserve">Fig. </w:t>
      </w:r>
      <w:r w:rsidR="007500FC" w:rsidRPr="00057A8C">
        <w:rPr>
          <w:rFonts w:ascii="Times New Roman" w:hAnsi="Times New Roman"/>
          <w:b/>
          <w:sz w:val="24"/>
          <w:szCs w:val="24"/>
          <w:lang w:val="en-US"/>
        </w:rPr>
        <w:t xml:space="preserve">2. </w:t>
      </w:r>
      <w:r w:rsidR="003E3C6C" w:rsidRPr="00057A8C">
        <w:rPr>
          <w:rFonts w:ascii="Times New Roman" w:hAnsi="Times New Roman"/>
          <w:b/>
          <w:sz w:val="24"/>
          <w:szCs w:val="24"/>
          <w:lang w:val="en-US"/>
        </w:rPr>
        <w:t>Mecanisme biochimice ale hipertrofiei miocardice</w:t>
      </w:r>
      <w:r w:rsidR="00C845ED">
        <w:rPr>
          <w:rFonts w:ascii="Times New Roman" w:hAnsi="Times New Roman"/>
          <w:b/>
          <w:sz w:val="24"/>
          <w:szCs w:val="24"/>
          <w:lang w:val="en-US"/>
        </w:rPr>
        <w:t xml:space="preserve">. </w:t>
      </w:r>
    </w:p>
    <w:p w14:paraId="0C36EEE2" w14:textId="77777777" w:rsidR="00BF0AC4" w:rsidRDefault="003053E2">
      <w:pPr>
        <w:spacing w:line="240" w:lineRule="auto"/>
        <w:jc w:val="center"/>
        <w:rPr>
          <w:rFonts w:ascii="Times New Roman" w:hAnsi="Times New Roman"/>
          <w:sz w:val="20"/>
          <w:szCs w:val="20"/>
          <w:lang w:val="en-US"/>
        </w:rPr>
      </w:pPr>
      <w:r w:rsidRPr="00057A8C">
        <w:rPr>
          <w:rFonts w:ascii="Times New Roman" w:hAnsi="Times New Roman"/>
          <w:sz w:val="20"/>
          <w:szCs w:val="20"/>
          <w:lang w:val="en-US"/>
        </w:rPr>
        <w:t xml:space="preserve">Sunt prezentate principalele căi de semnalizare cunoscute și efectele lor funcționale. Senzorii mecanici par să fie principalii declanșatori ai hipertrofiei fiziologice, iar agoniștii și factorii de creștere pot fi mai importanți în stările patologice. ANF, factor natriuretic atrial; IGF-1, factor de creștere asemănător insulinei. </w:t>
      </w:r>
      <w:r w:rsidR="0023127E">
        <w:rPr>
          <w:rFonts w:ascii="Times New Roman" w:hAnsi="Times New Roman"/>
          <w:sz w:val="20"/>
          <w:szCs w:val="20"/>
          <w:lang w:val="en-US"/>
        </w:rPr>
        <w:t>(</w:t>
      </w:r>
      <w:r w:rsidR="003D6616">
        <w:rPr>
          <w:rFonts w:ascii="Times New Roman" w:hAnsi="Times New Roman"/>
          <w:sz w:val="20"/>
          <w:szCs w:val="20"/>
          <w:lang w:val="en-US"/>
        </w:rPr>
        <w:t>De la Robbins-Cotran</w:t>
      </w:r>
      <w:r w:rsidR="0092373C">
        <w:rPr>
          <w:rFonts w:ascii="Times New Roman" w:hAnsi="Times New Roman"/>
          <w:sz w:val="20"/>
          <w:szCs w:val="20"/>
          <w:lang w:val="en-US"/>
        </w:rPr>
        <w:t>; Pathologic basis of disease).</w:t>
      </w:r>
    </w:p>
    <w:p w14:paraId="3276F898" w14:textId="77777777" w:rsidR="00F9523B" w:rsidRDefault="00F9523B" w:rsidP="0092373C">
      <w:pPr>
        <w:spacing w:line="240" w:lineRule="auto"/>
        <w:jc w:val="center"/>
        <w:rPr>
          <w:rFonts w:ascii="Times New Roman" w:hAnsi="Times New Roman"/>
          <w:sz w:val="20"/>
          <w:szCs w:val="20"/>
          <w:lang w:val="en-US"/>
        </w:rPr>
      </w:pPr>
    </w:p>
    <w:p w14:paraId="192BA44E" w14:textId="623DA44F" w:rsidR="002C7AAE" w:rsidRDefault="00886150" w:rsidP="002C7AAE">
      <w:pPr>
        <w:jc w:val="center"/>
        <w:rPr>
          <w:rFonts w:ascii="Times New Roman" w:hAnsi="Times New Roman"/>
          <w:sz w:val="20"/>
          <w:szCs w:val="20"/>
          <w:lang w:val="en-US"/>
        </w:rPr>
      </w:pPr>
      <w:r>
        <w:rPr>
          <w:rFonts w:ascii="Times New Roman" w:hAnsi="Times New Roman"/>
          <w:noProof/>
          <w:sz w:val="20"/>
          <w:szCs w:val="20"/>
          <w:lang w:val="en-US"/>
        </w:rPr>
        <w:drawing>
          <wp:inline distT="0" distB="0" distL="0" distR="0" wp14:anchorId="26611F84" wp14:editId="7F61B3DA">
            <wp:extent cx="3390900" cy="2181225"/>
            <wp:effectExtent l="19050" t="19050" r="0" b="952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181225"/>
                    </a:xfrm>
                    <a:prstGeom prst="rect">
                      <a:avLst/>
                    </a:prstGeom>
                    <a:noFill/>
                    <a:ln w="9525" cmpd="sng">
                      <a:solidFill>
                        <a:srgbClr val="4F81BD"/>
                      </a:solidFill>
                      <a:miter lim="800000"/>
                      <a:headEnd/>
                      <a:tailEnd/>
                    </a:ln>
                    <a:effectLst/>
                  </pic:spPr>
                </pic:pic>
              </a:graphicData>
            </a:graphic>
          </wp:inline>
        </w:drawing>
      </w:r>
    </w:p>
    <w:p w14:paraId="3A4B09F2" w14:textId="77777777" w:rsidR="00BF0AC4" w:rsidRDefault="002C7AAE">
      <w:pPr>
        <w:spacing w:after="0" w:line="240" w:lineRule="auto"/>
        <w:ind w:firstLine="708"/>
        <w:jc w:val="center"/>
        <w:rPr>
          <w:rFonts w:ascii="Times New Roman" w:hAnsi="Times New Roman"/>
          <w:b/>
          <w:lang w:val="en-US"/>
        </w:rPr>
      </w:pPr>
      <w:r w:rsidRPr="00B75BA0">
        <w:rPr>
          <w:rFonts w:ascii="Times New Roman" w:hAnsi="Times New Roman"/>
          <w:b/>
          <w:lang w:val="en-US"/>
        </w:rPr>
        <w:t xml:space="preserve">Fig. </w:t>
      </w:r>
      <w:r>
        <w:rPr>
          <w:rFonts w:ascii="Times New Roman" w:hAnsi="Times New Roman"/>
          <w:b/>
          <w:lang w:val="en-US"/>
        </w:rPr>
        <w:t xml:space="preserve">3. </w:t>
      </w:r>
      <w:r w:rsidRPr="00B75BA0">
        <w:rPr>
          <w:rFonts w:ascii="Times New Roman" w:hAnsi="Times New Roman"/>
          <w:b/>
          <w:lang w:val="en-US"/>
        </w:rPr>
        <w:t>Hipertrofia miocardică.</w:t>
      </w:r>
    </w:p>
    <w:p w14:paraId="6BC958EF" w14:textId="77777777" w:rsidR="00BF0AC4" w:rsidRDefault="003053E2">
      <w:pPr>
        <w:spacing w:after="0" w:line="240" w:lineRule="auto"/>
        <w:ind w:firstLine="708"/>
        <w:jc w:val="center"/>
        <w:rPr>
          <w:rFonts w:ascii="Times New Roman" w:hAnsi="Times New Roman"/>
          <w:lang w:val="en-US"/>
        </w:rPr>
      </w:pPr>
      <w:r w:rsidRPr="005B5223">
        <w:rPr>
          <w:rFonts w:ascii="Times New Roman" w:hAnsi="Times New Roman"/>
          <w:sz w:val="20"/>
          <w:szCs w:val="20"/>
          <w:lang w:val="en-US"/>
        </w:rPr>
        <w:t xml:space="preserve"> Secțiune transversală a inimii la un pacient cu hipertensiune arterială de lungă durată</w:t>
      </w:r>
      <w:r w:rsidRPr="005B5223">
        <w:rPr>
          <w:rFonts w:ascii="Times New Roman" w:hAnsi="Times New Roman"/>
          <w:lang w:val="en-US"/>
        </w:rPr>
        <w:t>.</w:t>
      </w:r>
    </w:p>
    <w:p w14:paraId="2665C8BB" w14:textId="77777777" w:rsidR="00BF0AC4" w:rsidRDefault="003053E2">
      <w:pPr>
        <w:autoSpaceDE w:val="0"/>
        <w:autoSpaceDN w:val="0"/>
        <w:adjustRightInd w:val="0"/>
        <w:spacing w:after="0" w:line="240" w:lineRule="auto"/>
        <w:jc w:val="center"/>
        <w:rPr>
          <w:rFonts w:ascii="Univers" w:eastAsia="Univers" w:hAnsi="Univers-Black" w:cs="Univers"/>
          <w:sz w:val="16"/>
          <w:szCs w:val="16"/>
          <w:lang w:val="en-US"/>
        </w:rPr>
      </w:pPr>
      <w:r w:rsidRPr="0023127E">
        <w:rPr>
          <w:rFonts w:ascii="Times New Roman" w:eastAsia="Univers" w:hAnsi="Times New Roman"/>
          <w:sz w:val="20"/>
          <w:szCs w:val="20"/>
          <w:lang w:val="en-US"/>
        </w:rPr>
        <w:t>(Din C. Porth și G. Matfin; Fiziopatologie. Concepte ale stărilor de sănătate alterate)</w:t>
      </w:r>
      <w:r w:rsidRPr="0023127E">
        <w:rPr>
          <w:rFonts w:ascii="Univers" w:eastAsia="Univers" w:hAnsi="Univers-Black" w:cs="Univers" w:hint="eastAsia"/>
          <w:sz w:val="16"/>
          <w:szCs w:val="16"/>
          <w:lang w:val="en-US"/>
        </w:rPr>
        <w:t>.</w:t>
      </w:r>
    </w:p>
    <w:p w14:paraId="29D263CF" w14:textId="77777777" w:rsidR="0023127E" w:rsidRPr="0023127E" w:rsidRDefault="0023127E" w:rsidP="0023127E">
      <w:pPr>
        <w:autoSpaceDE w:val="0"/>
        <w:autoSpaceDN w:val="0"/>
        <w:adjustRightInd w:val="0"/>
        <w:spacing w:after="0" w:line="240" w:lineRule="auto"/>
        <w:jc w:val="center"/>
        <w:rPr>
          <w:rFonts w:ascii="Univers" w:eastAsia="Univers" w:hAnsi="Univers-Black" w:cs="Univers"/>
          <w:sz w:val="16"/>
          <w:szCs w:val="16"/>
          <w:lang w:val="en-US"/>
        </w:rPr>
      </w:pPr>
    </w:p>
    <w:p w14:paraId="074BC6AF"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Oricare ar fi cauza exactă și mecanismul hipertrofiei cardiace, aceasta ajunge în cele din urmă la o limită dincolo de care creșterea masei musculare nu mai este capabilă să compenseze sarcina crescută. În acest stadiu, în fibrele miocardice au loc mai multe modificări regresive, dintre care cele mai importante sunt liza și pierderea elementelor contractile miofibrilare. În cazuri extreme, moartea miocitelor poate avea loc prin apoptoză sau necroză. Rezultatul net al acestor modificări este insuficiența cardiacă, o secvență de evenimente care ilustrează modul în care o adaptare la stres poate evolua către leziuni celulare semnificative din punct de vedere funcțional dacă stresul nu este înlăturat.</w:t>
      </w:r>
    </w:p>
    <w:p w14:paraId="0111C9D2" w14:textId="77777777" w:rsidR="00BF0AC4" w:rsidRDefault="003E3C6C">
      <w:pPr>
        <w:ind w:firstLine="708"/>
        <w:jc w:val="both"/>
        <w:rPr>
          <w:rFonts w:ascii="Times New Roman" w:hAnsi="Times New Roman"/>
          <w:sz w:val="24"/>
          <w:szCs w:val="24"/>
          <w:lang w:val="en-US"/>
        </w:rPr>
      </w:pPr>
      <w:r w:rsidRPr="00057A8C">
        <w:rPr>
          <w:rFonts w:ascii="Times New Roman" w:hAnsi="Times New Roman"/>
          <w:sz w:val="24"/>
          <w:szCs w:val="24"/>
          <w:lang w:val="en-US"/>
        </w:rPr>
        <w:t xml:space="preserve">Deși hipertrofia se referă de obicei la creșterea în dimensiune a celulelor sau țesuturilor, uneori un organit subcelular poate suferi o hipertrofie selectivă. De exemplu, persoanele tratate cu medicamente precum barbituricele prezintă o hipertrofie a reticulului </w:t>
      </w:r>
      <w:r w:rsidR="003877A2">
        <w:rPr>
          <w:rFonts w:ascii="Times New Roman" w:hAnsi="Times New Roman"/>
          <w:sz w:val="24"/>
          <w:szCs w:val="24"/>
          <w:lang w:val="en-US"/>
        </w:rPr>
        <w:t>endoplasmatic</w:t>
      </w:r>
      <w:r w:rsidRPr="00057A8C">
        <w:rPr>
          <w:rFonts w:ascii="Times New Roman" w:hAnsi="Times New Roman"/>
          <w:sz w:val="24"/>
          <w:szCs w:val="24"/>
          <w:lang w:val="en-US"/>
        </w:rPr>
        <w:t xml:space="preserve"> neted (ER) în hepatocite, care este un răspuns adaptativ care crește cantitatea de enzime (oxidaze cu funcție mixtă </w:t>
      </w:r>
      <w:r w:rsidRPr="00057A8C">
        <w:rPr>
          <w:rFonts w:ascii="Times New Roman" w:hAnsi="Times New Roman"/>
          <w:sz w:val="24"/>
          <w:szCs w:val="24"/>
          <w:lang w:val="en-US"/>
        </w:rPr>
        <w:lastRenderedPageBreak/>
        <w:t>citocrom P-450) disponibile pentru detoxifierea medicamentelor. În timp, pacienții răspund mai puțin la medicament din cauza acestei adaptări. Adaptarea la un medicament poate duce la creșterea capacității de metabolizare a altor medicamente. De exemplu, consumul de alcool determină hipertrofia ER netede și poate duce la niveluri reduse de barbiturice disponibile care sunt luate în același timp. Deși modificarea mediată de P-450 este adesea considerată drept "detoxifiere", mulți compuși devin mai nocivi prin acest proces. În plus, produsele formate de acest metabolism oxidativ includ specii reactive de oxigen, care pot leza celula. Variațiile genetice normale (polimorfisme) influențează activitatea P-450 și, prin urmare, sensibilitatea diferitelor persoane la diverse medicamente.</w:t>
      </w:r>
    </w:p>
    <w:p w14:paraId="22783124" w14:textId="77777777" w:rsidR="00BF0AC4" w:rsidRDefault="003053E2">
      <w:pPr>
        <w:spacing w:after="0"/>
        <w:jc w:val="center"/>
        <w:rPr>
          <w:rFonts w:ascii="Times New Roman" w:hAnsi="Times New Roman"/>
          <w:b/>
          <w:sz w:val="20"/>
          <w:szCs w:val="20"/>
          <w:lang w:val="en-US"/>
        </w:rPr>
      </w:pPr>
      <w:r w:rsidRPr="00851589">
        <w:rPr>
          <w:rFonts w:ascii="Times New Roman" w:hAnsi="Times New Roman"/>
          <w:b/>
          <w:sz w:val="20"/>
          <w:szCs w:val="20"/>
          <w:lang w:val="en-US"/>
        </w:rPr>
        <w:t>HIPERPLASIA</w:t>
      </w:r>
    </w:p>
    <w:p w14:paraId="7802003A" w14:textId="77777777" w:rsidR="00BF0AC4" w:rsidRDefault="003053E2">
      <w:pPr>
        <w:spacing w:after="0"/>
        <w:ind w:firstLine="708"/>
        <w:jc w:val="both"/>
        <w:rPr>
          <w:rFonts w:ascii="Times New Roman" w:hAnsi="Times New Roman"/>
          <w:sz w:val="24"/>
          <w:szCs w:val="24"/>
          <w:lang w:val="en-US"/>
        </w:rPr>
      </w:pPr>
      <w:r w:rsidRPr="009E0298">
        <w:rPr>
          <w:rFonts w:ascii="Times New Roman" w:hAnsi="Times New Roman"/>
          <w:i/>
          <w:sz w:val="24"/>
          <w:szCs w:val="24"/>
          <w:lang w:val="en-US"/>
        </w:rPr>
        <w:t xml:space="preserve">Hiperplazia </w:t>
      </w:r>
      <w:r w:rsidRPr="00057A8C">
        <w:rPr>
          <w:rFonts w:ascii="Times New Roman" w:hAnsi="Times New Roman"/>
          <w:sz w:val="24"/>
          <w:szCs w:val="24"/>
          <w:lang w:val="en-US"/>
        </w:rPr>
        <w:t>este o creștere a numărului de celule dintr-un organ sau țesut, care duce de obicei la creșterea masei organului sau țesutului. Deși hiperplazia și hipertrofia sunt procese distincte, acestea apar frecvent împreună și pot fi declanșate de același stimul extern. Hiperplazia are loc dacă populația celulară este capabilă să se dividă, crescând astfel numărul de celule. Hiperplazia poate fi fiziologică sau patologică.</w:t>
      </w:r>
    </w:p>
    <w:p w14:paraId="7FCFA7B7" w14:textId="77777777" w:rsidR="00BF0AC4" w:rsidRDefault="003E3C6C">
      <w:pPr>
        <w:spacing w:after="0"/>
        <w:ind w:firstLine="708"/>
        <w:jc w:val="both"/>
        <w:rPr>
          <w:rFonts w:ascii="Times New Roman" w:hAnsi="Times New Roman"/>
          <w:sz w:val="24"/>
          <w:szCs w:val="24"/>
          <w:lang w:val="en-US"/>
        </w:rPr>
      </w:pPr>
      <w:r w:rsidRPr="0023127E">
        <w:rPr>
          <w:rFonts w:ascii="Times New Roman" w:hAnsi="Times New Roman"/>
          <w:i/>
          <w:sz w:val="24"/>
          <w:szCs w:val="24"/>
          <w:lang w:val="en-US"/>
        </w:rPr>
        <w:t>Hiperplazia</w:t>
      </w:r>
      <w:r w:rsidR="003D6616" w:rsidRPr="0023127E">
        <w:rPr>
          <w:rFonts w:ascii="Times New Roman" w:hAnsi="Times New Roman"/>
          <w:i/>
          <w:sz w:val="24"/>
          <w:szCs w:val="24"/>
          <w:lang w:val="en-US"/>
        </w:rPr>
        <w:t xml:space="preserve"> fiziologică</w:t>
      </w:r>
      <w:r w:rsidR="0023127E">
        <w:rPr>
          <w:rFonts w:ascii="Times New Roman" w:hAnsi="Times New Roman"/>
          <w:i/>
          <w:sz w:val="24"/>
          <w:szCs w:val="24"/>
          <w:lang w:val="en-US"/>
        </w:rPr>
        <w:t xml:space="preserve">. </w:t>
      </w:r>
      <w:r w:rsidR="003053E2" w:rsidRPr="00057A8C">
        <w:rPr>
          <w:rFonts w:ascii="Times New Roman" w:hAnsi="Times New Roman"/>
          <w:sz w:val="24"/>
          <w:szCs w:val="24"/>
          <w:lang w:val="en-US"/>
        </w:rPr>
        <w:t>Hiperplazia fiziologică datorată acțiunii hormonilor sau a factorilor de creștere apare în mai multe circumstanțe: atunci când este necesară creșterea capacității funcționale a organelor sensibile la hormoni; atunci când este necesară creșterea compensatorie după o leziune sau rezecție.</w:t>
      </w:r>
    </w:p>
    <w:p w14:paraId="5C621CA0" w14:textId="77777777" w:rsidR="00BF0AC4" w:rsidRDefault="003E3C6C">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Hiperplazia fiziologică poate fi împărțită în: (1</w:t>
      </w:r>
      <w:r w:rsidRPr="00057A8C">
        <w:rPr>
          <w:rFonts w:ascii="Times New Roman" w:hAnsi="Times New Roman"/>
          <w:b/>
          <w:sz w:val="24"/>
          <w:szCs w:val="24"/>
          <w:lang w:val="en-US"/>
        </w:rPr>
        <w:t xml:space="preserve">) </w:t>
      </w:r>
      <w:r w:rsidRPr="00B47D0B">
        <w:rPr>
          <w:rFonts w:ascii="Times New Roman" w:hAnsi="Times New Roman"/>
          <w:i/>
          <w:sz w:val="24"/>
          <w:szCs w:val="24"/>
          <w:lang w:val="en-US"/>
        </w:rPr>
        <w:t>hiperplazie hormonală</w:t>
      </w:r>
      <w:r w:rsidRPr="00057A8C">
        <w:rPr>
          <w:rFonts w:ascii="Times New Roman" w:hAnsi="Times New Roman"/>
          <w:sz w:val="24"/>
          <w:szCs w:val="24"/>
          <w:lang w:val="en-US"/>
        </w:rPr>
        <w:t xml:space="preserve">, care mărește capacitatea funcțională a unui țesut atunci când este necesar și (2) </w:t>
      </w:r>
      <w:r w:rsidRPr="00B47D0B">
        <w:rPr>
          <w:rFonts w:ascii="Times New Roman" w:hAnsi="Times New Roman"/>
          <w:i/>
          <w:sz w:val="24"/>
          <w:szCs w:val="24"/>
          <w:lang w:val="en-US"/>
        </w:rPr>
        <w:t>hiperplazie compensatorie</w:t>
      </w:r>
      <w:r w:rsidRPr="00057A8C">
        <w:rPr>
          <w:rFonts w:ascii="Times New Roman" w:hAnsi="Times New Roman"/>
          <w:sz w:val="24"/>
          <w:szCs w:val="24"/>
          <w:lang w:val="en-US"/>
        </w:rPr>
        <w:t xml:space="preserve">, care mărește masa țesutului după leziuni sau rezecție parțială. Hiperplazia hormonală este bine ilustrată de proliferarea epiteliului glandular al sânului feminin la pubertate și în timpul sarcinii, însoțită de obicei de creșterea în volum (hipertrofie) a celulelor epiteliale glandulare. Ilustrația clasică a hiperplaziei compensatorii provine din mitul lui Prometeu, care arată că grecii antici recunoșteau capacitatea ficatului de a se regenera. Ca pedeapsă pentru că a furat secretul focului de la zei, Prometeu a fost legat cu lanțuri de un munte, iar ficatul său era devorat zilnic de un vultur, pentru a se regenera din nou în fiecare noapte. La persoanele care donează un lob al ficatului pentru transplant, celulele rămase proliferează, astfel încât organul își recapătă rapid dimensiunea inițială. Modelele experimentale de hepatectomie parțială au fost foarte utile pentru definirea mecanismelor care stimulează regenerarea ficatului. </w:t>
      </w:r>
      <w:r w:rsidR="00687AD3" w:rsidRPr="00057A8C">
        <w:rPr>
          <w:rFonts w:ascii="Times New Roman" w:hAnsi="Times New Roman"/>
          <w:sz w:val="24"/>
          <w:szCs w:val="24"/>
          <w:lang w:val="en-US"/>
        </w:rPr>
        <w:t xml:space="preserve">Măduva este remarcabilă prin capacitatea sa de a suferi o hiperplazie rapidă ca răspuns la o deficiență de celule sanguine diferențiate terminal. De exemplu, în cazul unei hemoragii acute sau al descompunerii premature a globulelor roșii (hemoliză), se activează buclele de reacție care implică factorul de creștere </w:t>
      </w:r>
      <w:r w:rsidR="00687AD3" w:rsidRPr="00AB2339">
        <w:rPr>
          <w:rFonts w:ascii="Times New Roman" w:hAnsi="Times New Roman"/>
          <w:i/>
          <w:sz w:val="24"/>
          <w:szCs w:val="24"/>
          <w:lang w:val="en-US"/>
        </w:rPr>
        <w:t xml:space="preserve">eritropoietină și </w:t>
      </w:r>
      <w:r w:rsidR="00687AD3" w:rsidRPr="00057A8C">
        <w:rPr>
          <w:rFonts w:ascii="Times New Roman" w:hAnsi="Times New Roman"/>
          <w:sz w:val="24"/>
          <w:szCs w:val="24"/>
          <w:lang w:val="en-US"/>
        </w:rPr>
        <w:t>care stimulează creșterea progenitorilor globulelor roșii, permițând creșterea producției de globule roșii de până la 8 ori.</w:t>
      </w:r>
    </w:p>
    <w:p w14:paraId="3AF11DC9" w14:textId="77777777" w:rsidR="00BF0AC4" w:rsidRDefault="003053E2">
      <w:pPr>
        <w:ind w:firstLine="708"/>
        <w:jc w:val="both"/>
        <w:rPr>
          <w:rFonts w:ascii="Times New Roman" w:hAnsi="Times New Roman"/>
          <w:sz w:val="24"/>
          <w:szCs w:val="24"/>
          <w:lang w:val="en-US"/>
        </w:rPr>
      </w:pPr>
      <w:r w:rsidRPr="0023127E">
        <w:rPr>
          <w:rFonts w:ascii="Times New Roman" w:hAnsi="Times New Roman"/>
          <w:i/>
          <w:sz w:val="24"/>
          <w:szCs w:val="24"/>
          <w:lang w:val="en-US"/>
        </w:rPr>
        <w:t>Hiperplazia</w:t>
      </w:r>
      <w:r w:rsidR="003D6616" w:rsidRPr="0023127E">
        <w:rPr>
          <w:rFonts w:ascii="Times New Roman" w:hAnsi="Times New Roman"/>
          <w:i/>
          <w:sz w:val="24"/>
          <w:szCs w:val="24"/>
          <w:lang w:val="en-US"/>
        </w:rPr>
        <w:t xml:space="preserve"> patologică</w:t>
      </w:r>
      <w:r w:rsidR="0023127E">
        <w:rPr>
          <w:rFonts w:ascii="Times New Roman" w:hAnsi="Times New Roman"/>
          <w:b/>
          <w:i/>
          <w:sz w:val="24"/>
          <w:szCs w:val="24"/>
          <w:lang w:val="en-US"/>
        </w:rPr>
        <w:t xml:space="preserve">. </w:t>
      </w:r>
      <w:r w:rsidRPr="00057A8C">
        <w:rPr>
          <w:rFonts w:ascii="Times New Roman" w:hAnsi="Times New Roman"/>
          <w:sz w:val="24"/>
          <w:szCs w:val="24"/>
          <w:lang w:val="en-US"/>
        </w:rPr>
        <w:t xml:space="preserve">Majoritatea formelor de hiperplazie patologică sunt cauzate de excesul de hormoni sau de factori de creștere care acționează asupra celulelor țintă. Hiperplazia endometrială este un exemplu de hiperplazie anormală indusă de hormoni. În mod normal, după perioada menstruală are loc o explozie rapidă de activitate proliferativă în epiteliu, stimulată de hormonii hipofizari și de estrogenii ovarieni. Aceasta este oprită de creșterea nivelului de progesteron, de obicei cu aproximativ 10-14 zile înainte de sfârșitul perioadei menstruale. Cu toate acestea, în unele cazuri, echilibrul dintre estrogen și progesteron este perturbat. Acest lucru duce la creșteri absolute sau relative ale cantității de estrogen, cu hiperplazia consecutivă a glandelor endometriale. Această formă de hiperplazie patologică este o cauză frecventă a sângerărilor menstruale anormale. Hiperplazia benignă de prostată este un alt exemplu comun de hiperplazie patologică indusă de răspunsul la hormoni, în acest caz androgeni. Deși aceste forme de hiperplazie sunt anormale, procesul rămâne controlat deoarece nu există mutații în genele care reglează diviziunea celulară, iar hiperplazia regresează dacă </w:t>
      </w:r>
      <w:r w:rsidR="00803E94" w:rsidRPr="00057A8C">
        <w:rPr>
          <w:rFonts w:ascii="Times New Roman" w:hAnsi="Times New Roman"/>
          <w:sz w:val="24"/>
          <w:szCs w:val="24"/>
          <w:lang w:val="en-US"/>
        </w:rPr>
        <w:t>stimularea</w:t>
      </w:r>
      <w:r w:rsidRPr="00057A8C">
        <w:rPr>
          <w:rFonts w:ascii="Times New Roman" w:hAnsi="Times New Roman"/>
          <w:sz w:val="24"/>
          <w:szCs w:val="24"/>
          <w:lang w:val="en-US"/>
        </w:rPr>
        <w:t xml:space="preserve"> hormonală </w:t>
      </w:r>
      <w:r w:rsidR="00803E94" w:rsidRPr="00057A8C">
        <w:rPr>
          <w:rFonts w:ascii="Times New Roman" w:hAnsi="Times New Roman"/>
          <w:sz w:val="24"/>
          <w:szCs w:val="24"/>
          <w:lang w:val="en-US"/>
        </w:rPr>
        <w:t xml:space="preserve">este eliminată. </w:t>
      </w:r>
      <w:r w:rsidRPr="00057A8C">
        <w:rPr>
          <w:rFonts w:ascii="Times New Roman" w:hAnsi="Times New Roman"/>
          <w:sz w:val="24"/>
          <w:szCs w:val="24"/>
          <w:lang w:val="en-US"/>
        </w:rPr>
        <w:t>În cancer</w:t>
      </w:r>
      <w:r w:rsidR="00803E94" w:rsidRPr="00057A8C">
        <w:rPr>
          <w:rFonts w:ascii="Times New Roman" w:hAnsi="Times New Roman"/>
          <w:sz w:val="24"/>
          <w:szCs w:val="24"/>
          <w:lang w:val="en-US"/>
        </w:rPr>
        <w:t xml:space="preserve">, </w:t>
      </w:r>
      <w:r w:rsidRPr="00057A8C">
        <w:rPr>
          <w:rFonts w:ascii="Times New Roman" w:hAnsi="Times New Roman"/>
          <w:sz w:val="24"/>
          <w:szCs w:val="24"/>
          <w:lang w:val="en-US"/>
        </w:rPr>
        <w:t xml:space="preserve">mecanismele de control al creșterii </w:t>
      </w:r>
      <w:r w:rsidRPr="00057A8C">
        <w:rPr>
          <w:rFonts w:ascii="Times New Roman" w:hAnsi="Times New Roman"/>
          <w:sz w:val="24"/>
          <w:szCs w:val="24"/>
          <w:lang w:val="en-US"/>
        </w:rPr>
        <w:lastRenderedPageBreak/>
        <w:t xml:space="preserve">devin dereglate sau ineficiente din cauza aberațiilor genetice, rezultând o proliferare necontrolată. Astfel, hiperplazia este distinctă de cancer, dar hiperplazia patologică constituie un sol fertil în care proliferarea canceroasă poate apărea în cele din urmă. De exemplu, pacientele cu hiperplazie a endometrului prezintă un risc crescut de a dezvolta </w:t>
      </w:r>
      <w:r w:rsidR="00C22C10" w:rsidRPr="00057A8C">
        <w:rPr>
          <w:rFonts w:ascii="Times New Roman" w:hAnsi="Times New Roman"/>
          <w:sz w:val="24"/>
          <w:szCs w:val="24"/>
          <w:lang w:val="en-US"/>
        </w:rPr>
        <w:t>cancer endometrial</w:t>
      </w:r>
      <w:r w:rsidRPr="00057A8C">
        <w:rPr>
          <w:rFonts w:ascii="Times New Roman" w:hAnsi="Times New Roman"/>
          <w:sz w:val="24"/>
          <w:szCs w:val="24"/>
          <w:lang w:val="en-US"/>
        </w:rPr>
        <w:t>.</w:t>
      </w:r>
    </w:p>
    <w:p w14:paraId="4F1084EE"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Hiperplazia este un răspuns caracteristic la anumite infecții virale, cum ar fi virusurile papiloma, care provoacă veruci cutanate și mai multe leziuni ale mucoaselor compuse din mase de epiteliu hiperplazic. Aici, factorii de creștere produși de genele virale sau de celulele infectate pot stimula </w:t>
      </w:r>
      <w:r w:rsidR="00687AD3" w:rsidRPr="00057A8C">
        <w:rPr>
          <w:rFonts w:ascii="Times New Roman" w:hAnsi="Times New Roman"/>
          <w:sz w:val="24"/>
          <w:szCs w:val="24"/>
          <w:lang w:val="en-US"/>
        </w:rPr>
        <w:t>proliferarea celulară</w:t>
      </w:r>
      <w:r w:rsidRPr="00057A8C">
        <w:rPr>
          <w:rFonts w:ascii="Times New Roman" w:hAnsi="Times New Roman"/>
          <w:sz w:val="24"/>
          <w:szCs w:val="24"/>
          <w:lang w:val="en-US"/>
        </w:rPr>
        <w:t>.</w:t>
      </w:r>
    </w:p>
    <w:p w14:paraId="47C8814B" w14:textId="77777777" w:rsidR="00BF0AC4" w:rsidRDefault="003D6616">
      <w:pPr>
        <w:spacing w:after="0"/>
        <w:ind w:firstLine="708"/>
        <w:rPr>
          <w:rFonts w:ascii="Times New Roman" w:hAnsi="Times New Roman"/>
          <w:i/>
          <w:sz w:val="24"/>
          <w:szCs w:val="24"/>
          <w:lang w:val="en-US"/>
        </w:rPr>
      </w:pPr>
      <w:r w:rsidRPr="00294F86">
        <w:rPr>
          <w:rFonts w:ascii="Times New Roman" w:hAnsi="Times New Roman"/>
          <w:i/>
          <w:sz w:val="24"/>
          <w:szCs w:val="24"/>
          <w:lang w:val="en-US"/>
        </w:rPr>
        <w:t xml:space="preserve">Mecanisme de </w:t>
      </w:r>
      <w:r w:rsidR="003053E2" w:rsidRPr="00294F86">
        <w:rPr>
          <w:rFonts w:ascii="Times New Roman" w:hAnsi="Times New Roman"/>
          <w:i/>
          <w:sz w:val="24"/>
          <w:szCs w:val="24"/>
          <w:lang w:val="en-US"/>
        </w:rPr>
        <w:t>hiperplazie</w:t>
      </w:r>
    </w:p>
    <w:p w14:paraId="7214E41F" w14:textId="77777777" w:rsidR="00BF0AC4" w:rsidRDefault="003E3C6C">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Hiperplazia este rezultatul proliferării celulelor mature determinată de factorii de creștere și, în unele cazuri, de creșterea producției de celule noi din celulele stem tisulare. De exemplu, după hepatectomia parțială, în ficat sunt produși factori de creștere care acționează asupra receptorilor de pe celulele supraviețuitoare și activează căile de semnalizare care stimulează proliferarea celulară. Dar dacă capacitatea proliferativă a celulelor hepatice este compromisă, ca în cazul unor forme de hepatită care provoacă leziuni celulare, hepatocitele se pot regenera în schimb din </w:t>
      </w:r>
      <w:r w:rsidR="00C22C10" w:rsidRPr="00057A8C">
        <w:rPr>
          <w:rFonts w:ascii="Times New Roman" w:hAnsi="Times New Roman"/>
          <w:sz w:val="24"/>
          <w:szCs w:val="24"/>
          <w:lang w:val="en-US"/>
        </w:rPr>
        <w:t>celule stem intrahepatice</w:t>
      </w:r>
      <w:r w:rsidR="00294F86">
        <w:rPr>
          <w:rFonts w:ascii="Times New Roman" w:hAnsi="Times New Roman"/>
          <w:sz w:val="24"/>
          <w:szCs w:val="24"/>
          <w:lang w:val="en-US"/>
        </w:rPr>
        <w:t xml:space="preserve">. </w:t>
      </w:r>
    </w:p>
    <w:p w14:paraId="26807D36"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Semnificația biologică a hipertrofiei și hiperplaziei fiziologice este determinată de obiectivul final, care constă în menținerea homeostaziei funcționale a organismului prin modificarea structurii. Între timp, hiperplazia, asigurată prin accelerarea multiplicării celulare, duce la consumul precoce al resurselor genetice celulare și, probabil, la scăderea potențialului adaptativ al organismului. Aceasta explică, probabil, îmbătrânirea prematură a inimii hipertrofice, explicată prin scăderea populației celulare și scleroza miocardică.</w:t>
      </w:r>
    </w:p>
    <w:p w14:paraId="2A505583" w14:textId="77777777" w:rsidR="00BF0AC4" w:rsidRDefault="003E3C6C">
      <w:pPr>
        <w:spacing w:after="0"/>
        <w:jc w:val="center"/>
        <w:rPr>
          <w:rFonts w:ascii="Times New Roman" w:hAnsi="Times New Roman"/>
          <w:b/>
          <w:sz w:val="20"/>
          <w:szCs w:val="20"/>
          <w:lang w:val="en-US"/>
        </w:rPr>
      </w:pPr>
      <w:r w:rsidRPr="00851589">
        <w:rPr>
          <w:rFonts w:ascii="Times New Roman" w:hAnsi="Times New Roman"/>
          <w:b/>
          <w:sz w:val="20"/>
          <w:szCs w:val="20"/>
          <w:lang w:val="en-US"/>
        </w:rPr>
        <w:t>ATROFIE</w:t>
      </w:r>
    </w:p>
    <w:p w14:paraId="66ED54B6" w14:textId="77777777" w:rsidR="00BF0AC4" w:rsidRDefault="003053E2">
      <w:pPr>
        <w:spacing w:after="0"/>
        <w:ind w:firstLine="708"/>
        <w:jc w:val="both"/>
        <w:rPr>
          <w:rFonts w:ascii="Times New Roman" w:hAnsi="Times New Roman"/>
          <w:sz w:val="24"/>
          <w:szCs w:val="24"/>
          <w:lang w:val="en-US"/>
        </w:rPr>
      </w:pPr>
      <w:r w:rsidRPr="009E0298">
        <w:rPr>
          <w:rFonts w:ascii="Times New Roman" w:hAnsi="Times New Roman"/>
          <w:i/>
          <w:sz w:val="24"/>
          <w:szCs w:val="24"/>
          <w:lang w:val="en-US"/>
        </w:rPr>
        <w:t xml:space="preserve">Atrofia </w:t>
      </w:r>
      <w:r w:rsidRPr="00057A8C">
        <w:rPr>
          <w:rFonts w:ascii="Times New Roman" w:hAnsi="Times New Roman"/>
          <w:sz w:val="24"/>
          <w:szCs w:val="24"/>
          <w:lang w:val="en-US"/>
        </w:rPr>
        <w:t xml:space="preserve">(din grecescul a - negație, trophe -nutriție) reprezintă un proces de scădere în volum a organitelor celulare, celulelor, țesuturilor și organelor asociat cu diminuarea sau oprirea funcțiilor. Atrofia poate fi privită ca o formă de dishomeostazie structurală sau ca un dezechilibru între procesele distructive (fiziologice sau patologice) și insuficiența relativă sau absolută a proceselor regenerative. </w:t>
      </w:r>
    </w:p>
    <w:p w14:paraId="39D7A6F4"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Deoarece homeostazia structurală este un derivat al homeostaziei funcționale, este necesar să subliniem rolul funcției în determinarea volumului structurii. Astfel, volumul unei funcții necesare pentru a asigura homeostazia organismului determină volumul structurii. Cu alte cuvinte, în echilibrul funcție/structură, rolul principal îl are funcția. Din acest punct de vedere, pot fi prezente diferite echilibre normale structură/funcție: funcție crescută - structură crescută; funcție scăzută - volum scăzut al structurilor.</w:t>
      </w:r>
    </w:p>
    <w:p w14:paraId="212CBA81" w14:textId="77777777" w:rsidR="00BF0AC4" w:rsidRDefault="003E3C6C">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Atrofia poate fi fiziologică sau patologică. </w:t>
      </w:r>
    </w:p>
    <w:p w14:paraId="4BFBB4DD" w14:textId="77777777" w:rsidR="00BF0AC4" w:rsidRDefault="003053E2">
      <w:pPr>
        <w:spacing w:after="0"/>
        <w:ind w:firstLine="708"/>
        <w:jc w:val="both"/>
        <w:rPr>
          <w:rFonts w:ascii="Times New Roman" w:hAnsi="Times New Roman"/>
          <w:sz w:val="24"/>
          <w:szCs w:val="24"/>
          <w:lang w:val="en-US"/>
        </w:rPr>
      </w:pPr>
      <w:r w:rsidRPr="0023127E">
        <w:rPr>
          <w:rFonts w:ascii="Times New Roman" w:hAnsi="Times New Roman"/>
          <w:i/>
          <w:sz w:val="24"/>
          <w:szCs w:val="24"/>
          <w:lang w:val="en-US"/>
        </w:rPr>
        <w:t xml:space="preserve">Atrofia fiziologică </w:t>
      </w:r>
      <w:r w:rsidRPr="00057A8C">
        <w:rPr>
          <w:rFonts w:ascii="Times New Roman" w:hAnsi="Times New Roman"/>
          <w:sz w:val="24"/>
          <w:szCs w:val="24"/>
          <w:lang w:val="en-US"/>
        </w:rPr>
        <w:t xml:space="preserve">este atrofia cu păstrarea echilibrului între structură și funcție. </w:t>
      </w:r>
      <w:r w:rsidR="00687AD3" w:rsidRPr="00057A8C">
        <w:rPr>
          <w:rFonts w:ascii="Times New Roman" w:hAnsi="Times New Roman"/>
          <w:sz w:val="24"/>
          <w:szCs w:val="24"/>
          <w:lang w:val="en-US"/>
        </w:rPr>
        <w:t>Atrofia fiziologică este frecventă în timpul dezvoltării normale. Unele structuri embrionare, cum ar fi notocorda și canalul tiroglosal, suferă atrofie în timpul dezvoltării fetale. Scăderea dimensiunii uterului care are loc la scurt timp după fătare este o altă formă de atrofie fiziologică. Tipurile de atrofie fiziologică sunt:</w:t>
      </w:r>
    </w:p>
    <w:p w14:paraId="12565F80"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a) </w:t>
      </w:r>
      <w:r w:rsidRPr="0023127E">
        <w:rPr>
          <w:rFonts w:ascii="Times New Roman" w:hAnsi="Times New Roman"/>
          <w:i/>
          <w:sz w:val="24"/>
          <w:szCs w:val="24"/>
          <w:lang w:val="en-US"/>
        </w:rPr>
        <w:t xml:space="preserve">atrofia hipofuncțională </w:t>
      </w:r>
      <w:r w:rsidRPr="00057A8C">
        <w:rPr>
          <w:rFonts w:ascii="Times New Roman" w:hAnsi="Times New Roman"/>
          <w:sz w:val="24"/>
          <w:szCs w:val="24"/>
          <w:lang w:val="en-US"/>
        </w:rPr>
        <w:t>- se dezvoltă prin scăderea cerințelor funcționale (ex. atrofia mușchiului scheletic în inactivitatea fizică, anemia fiziologică în inactivitatea fizică prelungită);</w:t>
      </w:r>
    </w:p>
    <w:p w14:paraId="169A637B"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b) </w:t>
      </w:r>
      <w:r w:rsidRPr="0023127E">
        <w:rPr>
          <w:rFonts w:ascii="Times New Roman" w:hAnsi="Times New Roman"/>
          <w:i/>
          <w:sz w:val="24"/>
          <w:szCs w:val="24"/>
          <w:lang w:val="en-US"/>
        </w:rPr>
        <w:t xml:space="preserve">atrofie involutivă - </w:t>
      </w:r>
      <w:r w:rsidRPr="00057A8C">
        <w:rPr>
          <w:rFonts w:ascii="Times New Roman" w:hAnsi="Times New Roman"/>
          <w:sz w:val="24"/>
          <w:szCs w:val="24"/>
          <w:lang w:val="en-US"/>
        </w:rPr>
        <w:t>atrofie a organelor și țesuturilor caracterizată numai pentru o perioadă ontogenetică (atrofia timusului cu vârsta);</w:t>
      </w:r>
    </w:p>
    <w:p w14:paraId="3BE71F14" w14:textId="77777777" w:rsidR="00BF0AC4" w:rsidRDefault="003053E2">
      <w:pPr>
        <w:ind w:firstLine="708"/>
        <w:jc w:val="both"/>
        <w:rPr>
          <w:rFonts w:ascii="Times New Roman" w:hAnsi="Times New Roman"/>
          <w:sz w:val="24"/>
          <w:szCs w:val="24"/>
          <w:lang w:val="en-US"/>
        </w:rPr>
      </w:pPr>
      <w:r w:rsidRPr="00057A8C">
        <w:rPr>
          <w:rFonts w:ascii="Times New Roman" w:hAnsi="Times New Roman"/>
          <w:sz w:val="24"/>
          <w:szCs w:val="24"/>
          <w:lang w:val="en-US"/>
        </w:rPr>
        <w:t xml:space="preserve">c) </w:t>
      </w:r>
      <w:r w:rsidRPr="0023127E">
        <w:rPr>
          <w:rFonts w:ascii="Times New Roman" w:hAnsi="Times New Roman"/>
          <w:i/>
          <w:sz w:val="24"/>
          <w:szCs w:val="24"/>
          <w:lang w:val="en-US"/>
        </w:rPr>
        <w:t xml:space="preserve">atrofia senilă involutivă </w:t>
      </w:r>
      <w:r w:rsidRPr="00057A8C">
        <w:rPr>
          <w:rFonts w:ascii="Times New Roman" w:hAnsi="Times New Roman"/>
          <w:sz w:val="24"/>
          <w:szCs w:val="24"/>
          <w:lang w:val="en-US"/>
        </w:rPr>
        <w:t>- atrofia tuturor organelor, în special a pielii, mușchilor, oaselor, odată cu îmbătrânirea;</w:t>
      </w:r>
    </w:p>
    <w:p w14:paraId="2CA0215A" w14:textId="77777777" w:rsidR="00BF0AC4" w:rsidRDefault="003E3C6C">
      <w:pPr>
        <w:spacing w:after="0"/>
        <w:ind w:firstLine="708"/>
        <w:jc w:val="both"/>
        <w:rPr>
          <w:rFonts w:ascii="Times New Roman" w:hAnsi="Times New Roman"/>
          <w:sz w:val="24"/>
          <w:szCs w:val="24"/>
          <w:lang w:val="en-US"/>
        </w:rPr>
      </w:pPr>
      <w:r w:rsidRPr="0023127E">
        <w:rPr>
          <w:rFonts w:ascii="Times New Roman" w:hAnsi="Times New Roman"/>
          <w:i/>
          <w:sz w:val="24"/>
          <w:szCs w:val="24"/>
          <w:lang w:val="en-US"/>
        </w:rPr>
        <w:t xml:space="preserve">Atrofia patologică </w:t>
      </w:r>
      <w:r w:rsidRPr="00057A8C">
        <w:rPr>
          <w:rFonts w:ascii="Times New Roman" w:hAnsi="Times New Roman"/>
          <w:sz w:val="24"/>
          <w:szCs w:val="24"/>
          <w:lang w:val="en-US"/>
        </w:rPr>
        <w:t xml:space="preserve">depinde de cauza de bază și poate fi locală sau generalizată. Cauzele comune ale atrofiei sunt următoarele:  </w:t>
      </w:r>
    </w:p>
    <w:p w14:paraId="162C406E" w14:textId="77777777" w:rsidR="00BF0AC4" w:rsidRDefault="003053E2">
      <w:pPr>
        <w:spacing w:after="0"/>
        <w:jc w:val="both"/>
        <w:rPr>
          <w:rFonts w:ascii="Times New Roman" w:hAnsi="Times New Roman"/>
          <w:sz w:val="24"/>
          <w:szCs w:val="24"/>
          <w:lang w:val="en-US"/>
        </w:rPr>
      </w:pPr>
      <w:r w:rsidRPr="0023127E">
        <w:rPr>
          <w:rFonts w:ascii="Times New Roman" w:hAnsi="Times New Roman"/>
          <w:i/>
          <w:sz w:val="24"/>
          <w:szCs w:val="24"/>
          <w:lang w:val="en-US"/>
        </w:rPr>
        <w:lastRenderedPageBreak/>
        <w:t xml:space="preserve">           - Scăderea volumului de muncă (atrofie de neutilizare). </w:t>
      </w:r>
      <w:r w:rsidRPr="00057A8C">
        <w:rPr>
          <w:rFonts w:ascii="Times New Roman" w:hAnsi="Times New Roman"/>
          <w:sz w:val="24"/>
          <w:szCs w:val="24"/>
          <w:lang w:val="en-US"/>
        </w:rPr>
        <w:t xml:space="preserve">Atunci când un os fracturat este imobilizat în ghips sau când un pacient este obligat să stea complet la pat, se produce rapid atrofia mușchilor scheletici. Scăderea inițială a dimensiunii celulelor este reversibilă odată cu reluarea activității. În cazul unei perioade mai lungi de inactivitate, numărul fibrelor musculare scheletice scade (din cauza apoptozei), precum și dimensiunea acestora; această atrofie poate fi însoțită de o resorbție osoasă crescută, ducând la osteoporoza de inactivitate. </w:t>
      </w:r>
    </w:p>
    <w:p w14:paraId="3AB0816C" w14:textId="77777777" w:rsidR="00BF0AC4" w:rsidRDefault="003053E2">
      <w:pPr>
        <w:spacing w:after="0"/>
        <w:jc w:val="both"/>
        <w:rPr>
          <w:rFonts w:ascii="Times New Roman" w:hAnsi="Times New Roman"/>
          <w:sz w:val="24"/>
          <w:szCs w:val="24"/>
          <w:lang w:val="en-US"/>
        </w:rPr>
      </w:pPr>
      <w:r w:rsidRPr="0023127E">
        <w:rPr>
          <w:rFonts w:ascii="Times New Roman" w:hAnsi="Times New Roman"/>
          <w:i/>
          <w:sz w:val="24"/>
          <w:szCs w:val="24"/>
          <w:lang w:val="en-US"/>
        </w:rPr>
        <w:t xml:space="preserve">             - Pierderea inervației (atrofie de denervare).</w:t>
      </w:r>
      <w:r w:rsidRPr="00057A8C">
        <w:rPr>
          <w:rFonts w:ascii="Times New Roman" w:hAnsi="Times New Roman"/>
          <w:sz w:val="24"/>
          <w:szCs w:val="24"/>
          <w:lang w:val="en-US"/>
        </w:rPr>
        <w:t xml:space="preserve"> Metabolismul și funcția normală a mușchiului scheletic depind de alimentarea sa nervoasă. Deteriorarea nervilor duce la atrofia fibrelor musculare </w:t>
      </w:r>
      <w:r w:rsidR="00BA2A4B" w:rsidRPr="00057A8C">
        <w:rPr>
          <w:rFonts w:ascii="Times New Roman" w:hAnsi="Times New Roman"/>
          <w:sz w:val="24"/>
          <w:szCs w:val="24"/>
          <w:lang w:val="en-US"/>
        </w:rPr>
        <w:t>alimentate de nervii respectivi</w:t>
      </w:r>
      <w:r w:rsidRPr="00057A8C">
        <w:rPr>
          <w:rFonts w:ascii="Times New Roman" w:hAnsi="Times New Roman"/>
          <w:sz w:val="24"/>
          <w:szCs w:val="24"/>
          <w:lang w:val="en-US"/>
        </w:rPr>
        <w:t xml:space="preserve">. </w:t>
      </w:r>
    </w:p>
    <w:p w14:paraId="2061CE53" w14:textId="77777777" w:rsidR="00BF0AC4" w:rsidRDefault="003053E2">
      <w:pPr>
        <w:spacing w:after="0"/>
        <w:jc w:val="both"/>
        <w:rPr>
          <w:rFonts w:ascii="Times New Roman" w:hAnsi="Times New Roman"/>
          <w:sz w:val="24"/>
          <w:szCs w:val="24"/>
          <w:lang w:val="en-US"/>
        </w:rPr>
      </w:pPr>
      <w:r w:rsidRPr="0023127E">
        <w:rPr>
          <w:rFonts w:ascii="Times New Roman" w:hAnsi="Times New Roman"/>
          <w:i/>
          <w:sz w:val="24"/>
          <w:szCs w:val="24"/>
          <w:lang w:val="en-US"/>
        </w:rPr>
        <w:t xml:space="preserve">          - Scăderea alimentării cu sânge</w:t>
      </w:r>
      <w:r w:rsidRPr="00057A8C">
        <w:rPr>
          <w:rFonts w:ascii="Times New Roman" w:hAnsi="Times New Roman"/>
          <w:sz w:val="24"/>
          <w:szCs w:val="24"/>
          <w:lang w:val="en-US"/>
        </w:rPr>
        <w:t xml:space="preserve">. Scăderea aportului de sânge (ischemie) la un țesut ca urmare a unei boli ocluzive arteriale cu evoluție lentă duce la atrofierea țesutului. La sfârșitul vieții adulte, creierul poate suferi o atrofie progresivă, în principal din cauza reducerii aportului sanguin ca urmare a </w:t>
      </w:r>
      <w:r w:rsidR="0016775B" w:rsidRPr="00057A8C">
        <w:rPr>
          <w:rFonts w:ascii="Times New Roman" w:hAnsi="Times New Roman"/>
          <w:sz w:val="24"/>
          <w:szCs w:val="24"/>
          <w:lang w:val="en-US"/>
        </w:rPr>
        <w:t>aterosclerozei</w:t>
      </w:r>
      <w:r w:rsidRPr="00057A8C">
        <w:rPr>
          <w:rFonts w:ascii="Times New Roman" w:hAnsi="Times New Roman"/>
          <w:sz w:val="24"/>
          <w:szCs w:val="24"/>
          <w:lang w:val="en-US"/>
        </w:rPr>
        <w:t xml:space="preserve">. Aceasta se numește atrofie senilă; afectează, de asemenea, inima. </w:t>
      </w:r>
    </w:p>
    <w:p w14:paraId="63350192" w14:textId="77777777" w:rsidR="00BF0AC4" w:rsidRDefault="003053E2">
      <w:pPr>
        <w:spacing w:after="0"/>
        <w:jc w:val="both"/>
        <w:rPr>
          <w:rFonts w:ascii="Times New Roman" w:hAnsi="Times New Roman"/>
          <w:sz w:val="24"/>
          <w:szCs w:val="24"/>
          <w:lang w:val="en-US"/>
        </w:rPr>
      </w:pPr>
      <w:r w:rsidRPr="0023127E">
        <w:rPr>
          <w:rFonts w:ascii="Times New Roman" w:hAnsi="Times New Roman"/>
          <w:i/>
          <w:sz w:val="24"/>
          <w:szCs w:val="24"/>
          <w:lang w:val="en-US"/>
        </w:rPr>
        <w:t xml:space="preserve">         - Nutriție inadecvată</w:t>
      </w:r>
      <w:r w:rsidRPr="00057A8C">
        <w:rPr>
          <w:rFonts w:ascii="Times New Roman" w:hAnsi="Times New Roman"/>
          <w:sz w:val="24"/>
          <w:szCs w:val="24"/>
          <w:lang w:val="en-US"/>
        </w:rPr>
        <w:t>. Malnutriția protein-calorică profundă (</w:t>
      </w:r>
      <w:r w:rsidRPr="00AB2339">
        <w:rPr>
          <w:rFonts w:ascii="Times New Roman" w:hAnsi="Times New Roman"/>
          <w:i/>
          <w:sz w:val="24"/>
          <w:szCs w:val="24"/>
          <w:lang w:val="en-US"/>
        </w:rPr>
        <w:t>marasmul</w:t>
      </w:r>
      <w:r w:rsidRPr="00057A8C">
        <w:rPr>
          <w:rFonts w:ascii="Times New Roman" w:hAnsi="Times New Roman"/>
          <w:sz w:val="24"/>
          <w:szCs w:val="24"/>
          <w:lang w:val="en-US"/>
        </w:rPr>
        <w:t xml:space="preserve">) este asociată cu utilizarea musculaturii scheletice ca sursă de energie după epuizarea altor rezerve, cum ar fi depozitele adipoase. Aceasta duce la o </w:t>
      </w:r>
      <w:r w:rsidR="0016775B" w:rsidRPr="00057A8C">
        <w:rPr>
          <w:rFonts w:ascii="Times New Roman" w:hAnsi="Times New Roman"/>
          <w:sz w:val="24"/>
          <w:szCs w:val="24"/>
          <w:lang w:val="en-US"/>
        </w:rPr>
        <w:t>epuizare musculară</w:t>
      </w:r>
      <w:r w:rsidRPr="00057A8C">
        <w:rPr>
          <w:rFonts w:ascii="Times New Roman" w:hAnsi="Times New Roman"/>
          <w:sz w:val="24"/>
          <w:szCs w:val="24"/>
          <w:lang w:val="en-US"/>
        </w:rPr>
        <w:t xml:space="preserve"> accentuată </w:t>
      </w:r>
      <w:r w:rsidR="0016775B" w:rsidRPr="00057A8C">
        <w:rPr>
          <w:rFonts w:ascii="Times New Roman" w:hAnsi="Times New Roman"/>
          <w:sz w:val="24"/>
          <w:szCs w:val="24"/>
          <w:lang w:val="en-US"/>
        </w:rPr>
        <w:t>(</w:t>
      </w:r>
      <w:r w:rsidR="0016775B" w:rsidRPr="00AB2339">
        <w:rPr>
          <w:rFonts w:ascii="Times New Roman" w:hAnsi="Times New Roman"/>
          <w:i/>
          <w:sz w:val="24"/>
          <w:szCs w:val="24"/>
          <w:lang w:val="en-US"/>
        </w:rPr>
        <w:t>cașexie</w:t>
      </w:r>
      <w:r w:rsidR="0016775B" w:rsidRPr="00057A8C">
        <w:rPr>
          <w:rFonts w:ascii="Times New Roman" w:hAnsi="Times New Roman"/>
          <w:sz w:val="24"/>
          <w:szCs w:val="24"/>
          <w:lang w:val="en-US"/>
        </w:rPr>
        <w:t>)</w:t>
      </w:r>
      <w:r w:rsidRPr="00057A8C">
        <w:rPr>
          <w:rFonts w:ascii="Times New Roman" w:hAnsi="Times New Roman"/>
          <w:sz w:val="24"/>
          <w:szCs w:val="24"/>
          <w:lang w:val="en-US"/>
        </w:rPr>
        <w:t xml:space="preserve">. Cachexia este întâlnită și la pacienții cu boli inflamatorii cronice și cancer. În primul caz, se consideră că supraproducția cronică a citokinei inflamatorii factor de necroză tumorală (TNF) este responsabilă de suprimarea apetitului și de epuizarea lipidelor, culminând cu atrofia musculară. </w:t>
      </w:r>
    </w:p>
    <w:p w14:paraId="038A1975" w14:textId="77777777" w:rsidR="00BF0AC4" w:rsidRDefault="003053E2">
      <w:pPr>
        <w:spacing w:after="0"/>
        <w:jc w:val="both"/>
        <w:rPr>
          <w:rFonts w:ascii="Times New Roman" w:hAnsi="Times New Roman"/>
          <w:sz w:val="24"/>
          <w:szCs w:val="24"/>
          <w:lang w:val="en-US"/>
        </w:rPr>
      </w:pPr>
      <w:r w:rsidRPr="0023127E">
        <w:rPr>
          <w:rFonts w:ascii="Times New Roman" w:hAnsi="Times New Roman"/>
          <w:i/>
          <w:sz w:val="24"/>
          <w:szCs w:val="24"/>
          <w:lang w:val="en-US"/>
        </w:rPr>
        <w:t xml:space="preserve">         - Pierderea stimulării endocrine</w:t>
      </w:r>
      <w:r w:rsidRPr="00057A8C">
        <w:rPr>
          <w:rFonts w:ascii="Times New Roman" w:hAnsi="Times New Roman"/>
          <w:sz w:val="24"/>
          <w:szCs w:val="24"/>
          <w:lang w:val="en-US"/>
        </w:rPr>
        <w:t xml:space="preserve">. Multe țesuturi care răspund la hormoni, cum ar fi sânul și organele de reproducere, depind de stimularea endocrină pentru metabolismul și funcționarea normală. Pierderea stimulării estrogenice după menopauză duce la atrofia fiziologică a endometrului, a epiteliului vaginal și a sânilor. </w:t>
      </w:r>
    </w:p>
    <w:p w14:paraId="63FF41B1" w14:textId="77777777" w:rsidR="00BF0AC4" w:rsidRDefault="003053E2">
      <w:pPr>
        <w:jc w:val="both"/>
        <w:rPr>
          <w:rFonts w:ascii="Times New Roman" w:hAnsi="Times New Roman"/>
          <w:sz w:val="24"/>
          <w:szCs w:val="24"/>
          <w:lang w:val="en-US"/>
        </w:rPr>
      </w:pPr>
      <w:r w:rsidRPr="0023127E">
        <w:rPr>
          <w:rFonts w:ascii="Times New Roman" w:hAnsi="Times New Roman"/>
          <w:i/>
          <w:sz w:val="24"/>
          <w:szCs w:val="24"/>
          <w:lang w:val="en-US"/>
        </w:rPr>
        <w:t xml:space="preserve">         - Presiune.</w:t>
      </w:r>
      <w:r w:rsidRPr="00057A8C">
        <w:rPr>
          <w:rFonts w:ascii="Times New Roman" w:hAnsi="Times New Roman"/>
          <w:sz w:val="24"/>
          <w:szCs w:val="24"/>
          <w:lang w:val="en-US"/>
        </w:rPr>
        <w:t xml:space="preserve"> Compresia țesuturilor pentru o perioadă de timp oarecare poate provoca atrofie. O tumoare benignă care se extinde poate provoca atrofie în țesuturile înconjurătoare neimplicate. În acest caz, atrofia este probabil rezultatul modificărilor ischemice cauzate de compromiterea alimentării cu sânge de către presiunea </w:t>
      </w:r>
      <w:r w:rsidR="00C22C10" w:rsidRPr="00057A8C">
        <w:rPr>
          <w:rFonts w:ascii="Times New Roman" w:hAnsi="Times New Roman"/>
          <w:sz w:val="24"/>
          <w:szCs w:val="24"/>
          <w:lang w:val="en-US"/>
        </w:rPr>
        <w:t xml:space="preserve">exercitată de masa în expansiune. </w:t>
      </w:r>
    </w:p>
    <w:p w14:paraId="5288193D" w14:textId="6824F237" w:rsidR="003E3C6C" w:rsidRPr="00057A8C" w:rsidRDefault="00886150" w:rsidP="002C7AAE">
      <w:pPr>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7702CD7D" wp14:editId="4F64C6A1">
            <wp:extent cx="4429125" cy="272415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2724150"/>
                    </a:xfrm>
                    <a:prstGeom prst="rect">
                      <a:avLst/>
                    </a:prstGeom>
                    <a:noFill/>
                    <a:ln>
                      <a:noFill/>
                    </a:ln>
                  </pic:spPr>
                </pic:pic>
              </a:graphicData>
            </a:graphic>
          </wp:inline>
        </w:drawing>
      </w:r>
    </w:p>
    <w:p w14:paraId="4A3D0F41" w14:textId="77777777" w:rsidR="00BF0AC4" w:rsidRDefault="002C7AAE">
      <w:pPr>
        <w:spacing w:after="0" w:line="240" w:lineRule="auto"/>
        <w:jc w:val="center"/>
        <w:rPr>
          <w:rFonts w:ascii="Times New Roman" w:hAnsi="Times New Roman"/>
          <w:b/>
          <w:sz w:val="24"/>
          <w:szCs w:val="24"/>
          <w:lang w:val="en-US"/>
        </w:rPr>
      </w:pPr>
      <w:r>
        <w:rPr>
          <w:rFonts w:ascii="Times New Roman" w:hAnsi="Times New Roman"/>
          <w:b/>
          <w:sz w:val="24"/>
          <w:szCs w:val="24"/>
          <w:lang w:val="en-US"/>
        </w:rPr>
        <w:t>Fig. 4</w:t>
      </w:r>
      <w:r w:rsidR="0016775B" w:rsidRPr="00057A8C">
        <w:rPr>
          <w:rFonts w:ascii="Times New Roman" w:hAnsi="Times New Roman"/>
          <w:b/>
          <w:sz w:val="24"/>
          <w:szCs w:val="24"/>
          <w:lang w:val="en-US"/>
        </w:rPr>
        <w:t xml:space="preserve">. </w:t>
      </w:r>
      <w:r w:rsidR="003E3C6C" w:rsidRPr="00057A8C">
        <w:rPr>
          <w:rFonts w:ascii="Times New Roman" w:hAnsi="Times New Roman"/>
          <w:b/>
          <w:sz w:val="24"/>
          <w:szCs w:val="24"/>
          <w:lang w:val="en-US"/>
        </w:rPr>
        <w:t>Atrofie.</w:t>
      </w:r>
    </w:p>
    <w:p w14:paraId="237EFF24" w14:textId="77777777" w:rsidR="00BF0AC4" w:rsidRDefault="003E3C6C">
      <w:pPr>
        <w:spacing w:after="0" w:line="240" w:lineRule="auto"/>
        <w:jc w:val="both"/>
        <w:rPr>
          <w:rFonts w:ascii="Times New Roman" w:hAnsi="Times New Roman"/>
          <w:sz w:val="20"/>
          <w:szCs w:val="20"/>
          <w:lang w:val="en-US"/>
        </w:rPr>
      </w:pPr>
      <w:r w:rsidRPr="00AB2339">
        <w:rPr>
          <w:rFonts w:ascii="Times New Roman" w:hAnsi="Times New Roman"/>
          <w:sz w:val="20"/>
          <w:szCs w:val="20"/>
          <w:lang w:val="en-US"/>
        </w:rPr>
        <w:t xml:space="preserve"> A, creierul normal al unui adult tânăr</w:t>
      </w:r>
      <w:r w:rsidRPr="00057A8C">
        <w:rPr>
          <w:rFonts w:ascii="Times New Roman" w:hAnsi="Times New Roman"/>
          <w:sz w:val="24"/>
          <w:szCs w:val="24"/>
          <w:lang w:val="en-US"/>
        </w:rPr>
        <w:t>.</w:t>
      </w:r>
      <w:r w:rsidRPr="00AB2339">
        <w:rPr>
          <w:rFonts w:ascii="Times New Roman" w:hAnsi="Times New Roman"/>
          <w:sz w:val="20"/>
          <w:szCs w:val="20"/>
          <w:lang w:val="en-US"/>
        </w:rPr>
        <w:t>B, atrofia creierului la un bărbat în vârstă de 82 de ani cu boală cerebrovasculară aterosclerotică, care duce la reducerea aportului sanguin. Observați că pierderea de substanță cerebrală îngustează gingiile și lărgește sulci. Meningele au fost îndepărtate din jumătatea dreaptă a fiecărui specimen pentru a descoperi suprafața creierului.</w:t>
      </w:r>
    </w:p>
    <w:p w14:paraId="5A0EC957" w14:textId="77777777" w:rsidR="00BF0AC4" w:rsidRDefault="0023127E">
      <w:pPr>
        <w:spacing w:line="240" w:lineRule="auto"/>
        <w:jc w:val="center"/>
        <w:rPr>
          <w:rFonts w:ascii="Times New Roman" w:hAnsi="Times New Roman"/>
          <w:sz w:val="20"/>
          <w:szCs w:val="20"/>
          <w:lang w:val="en-US"/>
        </w:rPr>
      </w:pPr>
      <w:r>
        <w:rPr>
          <w:rFonts w:ascii="Times New Roman" w:hAnsi="Times New Roman"/>
          <w:sz w:val="20"/>
          <w:szCs w:val="20"/>
          <w:lang w:val="en-US"/>
        </w:rPr>
        <w:t xml:space="preserve"> (</w:t>
      </w:r>
      <w:r w:rsidR="003D6616">
        <w:rPr>
          <w:rFonts w:ascii="Times New Roman" w:hAnsi="Times New Roman"/>
          <w:sz w:val="20"/>
          <w:szCs w:val="20"/>
          <w:lang w:val="en-US"/>
        </w:rPr>
        <w:t>De la Robbins-Cotran</w:t>
      </w:r>
      <w:r w:rsidR="0092373C">
        <w:rPr>
          <w:rFonts w:ascii="Times New Roman" w:hAnsi="Times New Roman"/>
          <w:sz w:val="20"/>
          <w:szCs w:val="20"/>
          <w:lang w:val="en-US"/>
        </w:rPr>
        <w:t>; Bazele patologice ale bolii)</w:t>
      </w:r>
    </w:p>
    <w:p w14:paraId="044EF077" w14:textId="77777777" w:rsidR="00BF0AC4" w:rsidRDefault="003E3C6C">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lastRenderedPageBreak/>
        <w:t>Modificările celulare fundamentale asociate cu atrofia sunt identice în toate aceste situații. Răspunsul inițial este o scădere a dimensiunii celulei și a organitelor, care poate reduce suficient nevoile metabolice ale celulei pentru a-i permite supraviețuirea. În mușchiul atrofic, celulele conțin mai puține mitocondrii și miofilamente și o cantitate redusă de ER brut. Prin aducerea în echilibru a cererii metabolice a celulei și a nivelurilor scăzute de aprovizionare cu sânge, nutriție sau stimulare trofică, se obține un nou echilibru. La începutul procesului, celulele atrofice pot avea funcții diminuate, dar nu sunt moarte. Cu toate acestea, atrofia cauzată de reducerea treptată a aportului de sânge poate progresa până la punctul în care celulele sunt ireversibil rănite și mor, adesea prin apoptoză. Moartea celulelor prin apoptoză contribuie, de asemenea, la atrofia organelor endocrine după retragerea hormonilor.</w:t>
      </w:r>
    </w:p>
    <w:p w14:paraId="636BC13F" w14:textId="77777777" w:rsidR="00BF0AC4" w:rsidRDefault="00294F86">
      <w:pPr>
        <w:spacing w:after="0"/>
        <w:rPr>
          <w:rFonts w:ascii="Times New Roman" w:hAnsi="Times New Roman"/>
          <w:i/>
          <w:sz w:val="24"/>
          <w:szCs w:val="24"/>
          <w:lang w:val="en-US"/>
        </w:rPr>
      </w:pPr>
      <w:r w:rsidRPr="00DE0CAB">
        <w:rPr>
          <w:rFonts w:ascii="Times New Roman" w:hAnsi="Times New Roman"/>
          <w:i/>
          <w:sz w:val="24"/>
          <w:szCs w:val="24"/>
          <w:lang w:val="en-US"/>
        </w:rPr>
        <w:t xml:space="preserve">            Mecanisme ale </w:t>
      </w:r>
      <w:r w:rsidR="00C22C10" w:rsidRPr="00DE0CAB">
        <w:rPr>
          <w:rFonts w:ascii="Times New Roman" w:hAnsi="Times New Roman"/>
          <w:i/>
          <w:sz w:val="24"/>
          <w:szCs w:val="24"/>
          <w:lang w:val="en-US"/>
        </w:rPr>
        <w:t>atrofiei</w:t>
      </w:r>
    </w:p>
    <w:p w14:paraId="37E17AAF"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Atrofia rezultă din scăderea sintezei proteinelor și din creșterea degradării proteinelor în celule. Sinteza proteinelor scade din cauza reducerii activității metabolice. Degradarea proteinelor celulare are loc în principal prin </w:t>
      </w:r>
      <w:r w:rsidRPr="00AB2339">
        <w:rPr>
          <w:rFonts w:ascii="Times New Roman" w:hAnsi="Times New Roman"/>
          <w:i/>
          <w:sz w:val="24"/>
          <w:szCs w:val="24"/>
          <w:lang w:val="en-US"/>
        </w:rPr>
        <w:t>calea ubiquitin-proteasomă</w:t>
      </w:r>
      <w:r w:rsidRPr="00057A8C">
        <w:rPr>
          <w:rFonts w:ascii="Times New Roman" w:hAnsi="Times New Roman"/>
          <w:sz w:val="24"/>
          <w:szCs w:val="24"/>
          <w:lang w:val="en-US"/>
        </w:rPr>
        <w:t xml:space="preserve">. Deficitul de nutrienți și nefolosirea pot activa ligazele ubiquitinice, care atașează peptida mică ubiquitină proteinelor celulare și direcționează aceste proteine pentru degradare </w:t>
      </w:r>
      <w:r w:rsidR="00C22C10" w:rsidRPr="00057A8C">
        <w:rPr>
          <w:rFonts w:ascii="Times New Roman" w:hAnsi="Times New Roman"/>
          <w:sz w:val="24"/>
          <w:szCs w:val="24"/>
          <w:lang w:val="en-US"/>
        </w:rPr>
        <w:t>în proteazomi.</w:t>
      </w:r>
      <w:r w:rsidRPr="00057A8C">
        <w:rPr>
          <w:rFonts w:ascii="Times New Roman" w:hAnsi="Times New Roman"/>
          <w:sz w:val="24"/>
          <w:szCs w:val="24"/>
          <w:lang w:val="en-US"/>
        </w:rPr>
        <w:t xml:space="preserve"> Această cale este, de asemenea, considerată a fi responsabilă de proteoliza accelerată observată într-o varietate de afecțiuni catabolice, inclusiv cașexia canceroasă.</w:t>
      </w:r>
    </w:p>
    <w:p w14:paraId="602C5B85"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În multe situații, atrofia este, de asemenea, însoțită de o autofagie crescută, cu creșterea numărului de vacuole autofagice. Autofagia ("self eating") este procesul prin care celula înfometată își mănâncă propriile componente în încercarea de a găsi nutrienți și de a supraviețui. Vacuolele autofagice sunt vacuole legate de membrană care conțin fragmente de componente celulare. Vacuolele fuzionează în cele din urmă cu lizozomii, iar conținutul lor este digerat de enzimele lizozomale. Unele dintre resturile celulare din vacuolele autofagice pot rezista digestiei și pot persista sub formă de corpuri reziduale legate de membrană care pot rămâne ca sarcofag în citoplasmă. Un exemplu de astfel de corpuri reziduale este reprezentat de granulele de lipofuscină</w:t>
      </w:r>
      <w:r w:rsidR="00AB2339">
        <w:rPr>
          <w:rFonts w:ascii="Times New Roman" w:hAnsi="Times New Roman"/>
          <w:sz w:val="24"/>
          <w:szCs w:val="24"/>
          <w:lang w:val="en-US"/>
        </w:rPr>
        <w:t>.</w:t>
      </w:r>
      <w:r w:rsidRPr="00057A8C">
        <w:rPr>
          <w:rFonts w:ascii="Times New Roman" w:hAnsi="Times New Roman"/>
          <w:sz w:val="24"/>
          <w:szCs w:val="24"/>
          <w:lang w:val="en-US"/>
        </w:rPr>
        <w:t xml:space="preserve"> Atunci când sunt prezente în cantități suficiente, acestea conferă țesutului o decolorare brună (atrofie brună). Autofagia este asociată cu diferite tipuri de leziuni celulare</w:t>
      </w:r>
      <w:r w:rsidR="00AB2339">
        <w:rPr>
          <w:rFonts w:ascii="Times New Roman" w:hAnsi="Times New Roman"/>
          <w:sz w:val="24"/>
          <w:szCs w:val="24"/>
          <w:lang w:val="en-US"/>
        </w:rPr>
        <w:t>.</w:t>
      </w:r>
    </w:p>
    <w:p w14:paraId="20BFF641" w14:textId="77777777" w:rsidR="00BF0AC4" w:rsidRDefault="003053E2">
      <w:pPr>
        <w:ind w:firstLine="708"/>
        <w:jc w:val="both"/>
        <w:rPr>
          <w:rFonts w:ascii="Times New Roman" w:hAnsi="Times New Roman"/>
          <w:sz w:val="24"/>
          <w:szCs w:val="24"/>
          <w:lang w:val="en-US"/>
        </w:rPr>
      </w:pPr>
      <w:r w:rsidRPr="00057A8C">
        <w:rPr>
          <w:rFonts w:ascii="Times New Roman" w:hAnsi="Times New Roman"/>
          <w:sz w:val="24"/>
          <w:szCs w:val="24"/>
          <w:lang w:val="en-US"/>
        </w:rPr>
        <w:t>Consecințele atrofiei depind de caracterul acesteia. Orice atrofie este însoțită de diminuarea proporțională a funcției, dar dacă în cazul unei hipofuncții datorate atrofiei fiziologice, această funcție este adecvată cerințelor actuale și este capabilă să asigure homeostazia organismului în condiții optime (dar cu un diapazon de adaptare în scădere), în cazul atrofiei patologice deficiența funcției duce la dishomeostazia organismului chiar și în condiții optime de existență.</w:t>
      </w:r>
    </w:p>
    <w:p w14:paraId="7F56D588" w14:textId="77777777" w:rsidR="00BF0AC4" w:rsidRDefault="003053E2">
      <w:pPr>
        <w:ind w:firstLine="708"/>
        <w:jc w:val="center"/>
        <w:rPr>
          <w:rFonts w:ascii="Times New Roman" w:hAnsi="Times New Roman"/>
          <w:b/>
          <w:sz w:val="28"/>
          <w:szCs w:val="28"/>
          <w:lang w:val="en-US"/>
        </w:rPr>
      </w:pPr>
      <w:r w:rsidRPr="009E0298">
        <w:rPr>
          <w:rFonts w:ascii="Times New Roman" w:hAnsi="Times New Roman"/>
          <w:b/>
          <w:sz w:val="28"/>
          <w:szCs w:val="28"/>
          <w:lang w:val="en-US"/>
        </w:rPr>
        <w:t>Tulburări ale procesului regenerativ</w:t>
      </w:r>
    </w:p>
    <w:p w14:paraId="414AABE8" w14:textId="6903D052" w:rsidR="00BF0AC4" w:rsidRDefault="00886150">
      <w:pPr>
        <w:spacing w:after="0"/>
        <w:ind w:firstLine="708"/>
        <w:jc w:val="both"/>
        <w:rPr>
          <w:rFonts w:ascii="Times New Roman" w:hAnsi="Times New Roman"/>
          <w:sz w:val="20"/>
          <w:szCs w:val="20"/>
          <w:lang w:val="en-US"/>
        </w:rPr>
      </w:pPr>
      <w:r>
        <w:rPr>
          <w:rFonts w:ascii="Times New Roman" w:hAnsi="Times New Roman"/>
          <w:noProof/>
          <w:sz w:val="20"/>
          <w:szCs w:val="20"/>
          <w:lang w:val="en-US"/>
        </w:rPr>
        <w:drawing>
          <wp:inline distT="0" distB="0" distL="0" distR="0" wp14:anchorId="419219A3" wp14:editId="4085D331">
            <wp:extent cx="514350" cy="295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rsidR="003053E2">
        <w:rPr>
          <w:rFonts w:ascii="Times New Roman" w:hAnsi="Times New Roman"/>
          <w:sz w:val="20"/>
          <w:szCs w:val="20"/>
          <w:lang w:val="en-US"/>
        </w:rPr>
        <w:t xml:space="preserve"> Unii amfibienii</w:t>
      </w:r>
      <w:r w:rsidR="003053E2" w:rsidRPr="00057A8C">
        <w:rPr>
          <w:rFonts w:ascii="Times New Roman" w:hAnsi="Times New Roman"/>
          <w:sz w:val="20"/>
          <w:szCs w:val="20"/>
          <w:lang w:val="en-US"/>
        </w:rPr>
        <w:t>, cum ar fi tritonul, își pot regenera coada, membrele, cristalinul, retina, maxilarele și chiar o mare parte din inimă, însă capacitatea de regenerare a țesuturilor și organelor întregi s-a pierdut la mamifere. Insuficiența adevăratei regenerări la mamifere a fost atribuită absenței formării blastemei (sursa de celule pentru regenerare) și răspunsului fib</w:t>
      </w:r>
      <w:r w:rsidR="003053E2">
        <w:rPr>
          <w:rFonts w:ascii="Times New Roman" w:hAnsi="Times New Roman"/>
          <w:sz w:val="20"/>
          <w:szCs w:val="20"/>
          <w:lang w:val="en-US"/>
        </w:rPr>
        <w:t>roproliferativ rapid după leziune</w:t>
      </w:r>
      <w:r w:rsidR="003053E2" w:rsidRPr="00057A8C">
        <w:rPr>
          <w:rFonts w:ascii="Times New Roman" w:hAnsi="Times New Roman"/>
          <w:sz w:val="20"/>
          <w:szCs w:val="20"/>
          <w:lang w:val="en-US"/>
        </w:rPr>
        <w:t>. Wnt/β-catenina este o cale foarte conservată care participă la regenerarea planariilor, la regenerarea înotătoarelor și a inimii la peștii zebră, precum și la formarea blastemei și a modelelor în regenerarea membrelor la tritoni. La mamifere, Wnt/β-catenina modulează funcțiile celulelor stem în epiteliul intestinal, măduva osoasă și mușchi, participă la regenerarea ficatului după hepatectomia parțială și stimulează proliferarea celulelor ovale după leziunile hepatice. Alte organe, inclusiv rinichii, pancreasul, glandele suprarenale, tiroida și plămânii animalelor foarte tinere, sunt, de asemenea, capabile de creștere compensatorie, deși o prezintă într-o formă mai puțin dramatică decât ficatul. Deoarece rinichii adulți nu pot genera noi nefroni, creșterea rinichiului controlateral după nefrectomia unilaterală implică hipertrofia nefronilor și o anumită replicare a celulelor tubului proximal. Pancreasul are o capacitate limitată de regenerare a componentelor sale exocrine și a insulelor. Regenerarea celulelor beta pancreatice poate implica replicarea celulelor beta, transdiferențierea celulelor ductale sau diferențierea celulelor stem putative care exprimă factorii de transcripție Oct4 și Sox2. Recent, celulele exocrine pancreatice au fost reprogramate în celule β secretoare de insulină</w:t>
      </w:r>
      <w:r w:rsidR="00D2343C">
        <w:rPr>
          <w:rFonts w:ascii="Times New Roman" w:hAnsi="Times New Roman"/>
          <w:sz w:val="20"/>
          <w:szCs w:val="20"/>
          <w:lang w:val="en-US"/>
        </w:rPr>
        <w:t>.</w:t>
      </w:r>
    </w:p>
    <w:p w14:paraId="68B1B387"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lastRenderedPageBreak/>
        <w:t>Repararea și regenerarea țesuturilor depind nu numai de activitatea factorilor solubili, ci și de interacțiunile dintre celule și componentele matricei extracelulare (ECM). ECM reglează creșterea, proliferarea, mișcarea și diferențierea celulelor care trăiesc în interiorul său. Aceasta se remodelează constant, iar sinteza și degradarea sa însoțesc morfogeneza, regenerarea, vindecarea rănilor, procesele fibrotice cronice, invazia tumorală și metastazele. ECM sechestrează apa, asigurând turgescența țesuturilor moi, și mineralele care conferă rigiditate oaselor, dar face mult mai mult decât să umple spațiile din jurul celulelor pentru a menține structura țesuturilor. Diversele sale funcții includ:</w:t>
      </w:r>
    </w:p>
    <w:p w14:paraId="0441307E"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 Suport mecanic pentru ancorarea și migrația celulară și menținerea </w:t>
      </w:r>
      <w:r w:rsidR="009E0298">
        <w:rPr>
          <w:rFonts w:ascii="Times New Roman" w:hAnsi="Times New Roman"/>
          <w:sz w:val="20"/>
          <w:szCs w:val="20"/>
          <w:lang w:val="en-US"/>
        </w:rPr>
        <w:t>polarității celulare;</w:t>
      </w:r>
    </w:p>
    <w:p w14:paraId="53EDFB35"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 Controlul creșterii celulare. Componentele ECM pot regla proliferarea celulară prin semnalizarea prin intermediul </w:t>
      </w:r>
      <w:r w:rsidR="009E0298">
        <w:rPr>
          <w:rFonts w:ascii="Times New Roman" w:hAnsi="Times New Roman"/>
          <w:sz w:val="20"/>
          <w:szCs w:val="20"/>
          <w:lang w:val="en-US"/>
        </w:rPr>
        <w:t>receptorilor</w:t>
      </w:r>
      <w:r w:rsidRPr="00057A8C">
        <w:rPr>
          <w:rFonts w:ascii="Times New Roman" w:hAnsi="Times New Roman"/>
          <w:sz w:val="20"/>
          <w:szCs w:val="20"/>
          <w:lang w:val="en-US"/>
        </w:rPr>
        <w:t xml:space="preserve"> celulari </w:t>
      </w:r>
      <w:r w:rsidR="009E0298">
        <w:rPr>
          <w:rFonts w:ascii="Times New Roman" w:hAnsi="Times New Roman"/>
          <w:sz w:val="20"/>
          <w:szCs w:val="20"/>
          <w:lang w:val="en-US"/>
        </w:rPr>
        <w:t>din familia integrinelor;</w:t>
      </w:r>
    </w:p>
    <w:p w14:paraId="6BCB0B40"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 Menținerea diferențierii celulare. Tipul de proteine ECM poate afecta gradul de diferențiere a celulelor din țesut, acționând în </w:t>
      </w:r>
      <w:r w:rsidR="009E0298">
        <w:rPr>
          <w:rFonts w:ascii="Times New Roman" w:hAnsi="Times New Roman"/>
          <w:sz w:val="20"/>
          <w:szCs w:val="20"/>
          <w:lang w:val="en-US"/>
        </w:rPr>
        <w:t>mare măsură</w:t>
      </w:r>
      <w:r w:rsidRPr="00057A8C">
        <w:rPr>
          <w:rFonts w:ascii="Times New Roman" w:hAnsi="Times New Roman"/>
          <w:sz w:val="20"/>
          <w:szCs w:val="20"/>
          <w:lang w:val="en-US"/>
        </w:rPr>
        <w:t xml:space="preserve">și </w:t>
      </w:r>
      <w:r w:rsidR="009E0298">
        <w:rPr>
          <w:rFonts w:ascii="Times New Roman" w:hAnsi="Times New Roman"/>
          <w:sz w:val="20"/>
          <w:szCs w:val="20"/>
          <w:lang w:val="en-US"/>
        </w:rPr>
        <w:t>prin intermediul integrinelor de la suprafața celulelor;</w:t>
      </w:r>
    </w:p>
    <w:p w14:paraId="677B7EC6"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 xml:space="preserve">   - Eșafodaj pentru reînnoirea țesuturilor. Menținerea structurii normale a țesuturilor necesită o membrană bazală sau o schelă stromală. Integritatea membranei bazale sau a stromei celulelor parenchimatoase este esențială pentru regenerarea organizată a țe</w:t>
      </w:r>
      <w:r w:rsidR="00654842">
        <w:rPr>
          <w:rFonts w:ascii="Times New Roman" w:hAnsi="Times New Roman"/>
          <w:sz w:val="20"/>
          <w:szCs w:val="20"/>
          <w:lang w:val="en-US"/>
        </w:rPr>
        <w:t xml:space="preserve">suturilor. Este </w:t>
      </w:r>
      <w:r w:rsidRPr="00057A8C">
        <w:rPr>
          <w:rFonts w:ascii="Times New Roman" w:hAnsi="Times New Roman"/>
          <w:sz w:val="20"/>
          <w:szCs w:val="20"/>
          <w:lang w:val="en-US"/>
        </w:rPr>
        <w:t xml:space="preserve"> de remarcat faptul că, deși celulele labile și stabile sunt capabile de regenerare, leziunea acestor țe</w:t>
      </w:r>
      <w:r w:rsidR="00654842">
        <w:rPr>
          <w:rFonts w:ascii="Times New Roman" w:hAnsi="Times New Roman"/>
          <w:sz w:val="20"/>
          <w:szCs w:val="20"/>
          <w:lang w:val="en-US"/>
        </w:rPr>
        <w:t>suturi duce la restabil</w:t>
      </w:r>
      <w:r w:rsidRPr="00057A8C">
        <w:rPr>
          <w:rFonts w:ascii="Times New Roman" w:hAnsi="Times New Roman"/>
          <w:sz w:val="20"/>
          <w:szCs w:val="20"/>
          <w:lang w:val="en-US"/>
        </w:rPr>
        <w:t xml:space="preserve">irea structurii normale numai dacă ECM nu este deteriorată. Perturbarea acestor structuri duce la </w:t>
      </w:r>
      <w:r w:rsidR="009E0298">
        <w:rPr>
          <w:rFonts w:ascii="Times New Roman" w:hAnsi="Times New Roman"/>
          <w:sz w:val="20"/>
          <w:szCs w:val="20"/>
          <w:lang w:val="en-US"/>
        </w:rPr>
        <w:t xml:space="preserve">depunerea de </w:t>
      </w:r>
      <w:r w:rsidRPr="00057A8C">
        <w:rPr>
          <w:rFonts w:ascii="Times New Roman" w:hAnsi="Times New Roman"/>
          <w:sz w:val="20"/>
          <w:szCs w:val="20"/>
          <w:lang w:val="en-US"/>
        </w:rPr>
        <w:t xml:space="preserve">colagen </w:t>
      </w:r>
      <w:r w:rsidR="009E0298">
        <w:rPr>
          <w:rFonts w:ascii="Times New Roman" w:hAnsi="Times New Roman"/>
          <w:sz w:val="20"/>
          <w:szCs w:val="20"/>
          <w:lang w:val="en-US"/>
        </w:rPr>
        <w:t>și la formarea de cicatrici;</w:t>
      </w:r>
    </w:p>
    <w:p w14:paraId="07BB5AC2" w14:textId="77777777" w:rsidR="00BF0AC4" w:rsidRDefault="00654842">
      <w:pPr>
        <w:spacing w:after="0"/>
        <w:ind w:firstLine="708"/>
        <w:jc w:val="both"/>
        <w:rPr>
          <w:rFonts w:ascii="Times New Roman" w:hAnsi="Times New Roman"/>
          <w:sz w:val="20"/>
          <w:szCs w:val="20"/>
          <w:lang w:val="en-US"/>
        </w:rPr>
      </w:pPr>
      <w:r>
        <w:rPr>
          <w:rFonts w:ascii="Times New Roman" w:hAnsi="Times New Roman"/>
          <w:sz w:val="20"/>
          <w:szCs w:val="20"/>
          <w:lang w:val="en-US"/>
        </w:rPr>
        <w:t xml:space="preserve">   - Stabilitatea </w:t>
      </w:r>
      <w:r w:rsidR="003053E2" w:rsidRPr="00057A8C">
        <w:rPr>
          <w:rFonts w:ascii="Times New Roman" w:hAnsi="Times New Roman"/>
          <w:sz w:val="20"/>
          <w:szCs w:val="20"/>
          <w:lang w:val="en-US"/>
        </w:rPr>
        <w:t xml:space="preserve"> micromediilor tisulare. Membrana bazală acționează ca o graniță între epiteliu și țesutul conjunctiv subiacent și, de asemenea, face parte din </w:t>
      </w:r>
      <w:r w:rsidR="009E0298">
        <w:rPr>
          <w:rFonts w:ascii="Times New Roman" w:hAnsi="Times New Roman"/>
          <w:sz w:val="20"/>
          <w:szCs w:val="20"/>
          <w:lang w:val="en-US"/>
        </w:rPr>
        <w:t>aparatul de filtrare din rinichi</w:t>
      </w:r>
      <w:r w:rsidR="003053E2" w:rsidRPr="00057A8C">
        <w:rPr>
          <w:rFonts w:ascii="Times New Roman" w:hAnsi="Times New Roman"/>
          <w:sz w:val="20"/>
          <w:szCs w:val="20"/>
          <w:lang w:val="en-US"/>
        </w:rPr>
        <w:t xml:space="preserve">; </w:t>
      </w:r>
    </w:p>
    <w:p w14:paraId="39957C60"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0"/>
          <w:szCs w:val="20"/>
          <w:lang w:val="en-US"/>
        </w:rPr>
        <w:t xml:space="preserve">   - Stocarea și prezentarea moleculelor de reglementare. De exemplu, factori de creștere precum FGF și HGF sunt secretați și depozitați în ECM în unele țesutur</w:t>
      </w:r>
      <w:r w:rsidR="00654842">
        <w:rPr>
          <w:rFonts w:ascii="Times New Roman" w:hAnsi="Times New Roman"/>
          <w:sz w:val="20"/>
          <w:szCs w:val="20"/>
          <w:lang w:val="en-US"/>
        </w:rPr>
        <w:t>i. Acest lucru permite acumula</w:t>
      </w:r>
      <w:r w:rsidRPr="00057A8C">
        <w:rPr>
          <w:rFonts w:ascii="Times New Roman" w:hAnsi="Times New Roman"/>
          <w:sz w:val="20"/>
          <w:szCs w:val="20"/>
          <w:lang w:val="en-US"/>
        </w:rPr>
        <w:t>rea rapidă a factorilor de creștere după leziuni locale sau în timpul regenerării</w:t>
      </w:r>
      <w:r w:rsidRPr="00057A8C">
        <w:rPr>
          <w:rFonts w:ascii="Times New Roman" w:hAnsi="Times New Roman"/>
          <w:sz w:val="24"/>
          <w:szCs w:val="24"/>
          <w:lang w:val="en-US"/>
        </w:rPr>
        <w:t xml:space="preserve">. </w:t>
      </w:r>
    </w:p>
    <w:p w14:paraId="36D135AF" w14:textId="77777777" w:rsidR="00BF0AC4" w:rsidRDefault="00A81B7E">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ECM este compusă din trei grupuri de macromolecule: proteine structurale fibroase, cum ar fi colagenii și elastinele, care asigură rezistența la tracțiune și reculul; glicoproteine adezive care conectează elementele matricei între ele și cu celulele; și proteoglicani și hialuronan care asigură elasticitatea și lubrifierea. Aceste molecule se reunesc pentru a forma două forme de bază ale ECM: matricea interstițială și membranele bazale. Matricea interstițială se găsește în spațiile dintre celulele epiteliale, endoteliale și musculare netede, precum și în țesutul conjunctiv. Aceasta constă în principal din colagen fibrilar și nefibrilar, elastină, fibronectină, proteoglicani și hialuronan. Membranele bazale sunt strâns asociate cu suprafețele celulare și constau din colagen nefibrilar (în principal de tip IV), laminină, sulfat de heparină și proteoglicani.</w:t>
      </w:r>
    </w:p>
    <w:p w14:paraId="13054701" w14:textId="77777777" w:rsidR="00BF0AC4" w:rsidRDefault="00DE0CAB">
      <w:pPr>
        <w:spacing w:after="0"/>
        <w:ind w:firstLine="708"/>
        <w:jc w:val="both"/>
        <w:rPr>
          <w:rFonts w:ascii="Times New Roman" w:hAnsi="Times New Roman"/>
          <w:b/>
          <w:sz w:val="16"/>
          <w:szCs w:val="16"/>
          <w:lang w:val="en-US"/>
        </w:rPr>
      </w:pPr>
      <w:r w:rsidRPr="00DE0CAB">
        <w:rPr>
          <w:rFonts w:ascii="Times New Roman" w:hAnsi="Times New Roman"/>
          <w:b/>
          <w:sz w:val="20"/>
          <w:szCs w:val="20"/>
          <w:lang w:val="en-US"/>
        </w:rPr>
        <w:t>Colagenul</w:t>
      </w:r>
      <w:r w:rsidR="00D2343C" w:rsidRPr="00DE0CAB">
        <w:rPr>
          <w:rFonts w:ascii="Times New Roman" w:hAnsi="Times New Roman"/>
          <w:b/>
          <w:sz w:val="20"/>
          <w:szCs w:val="20"/>
          <w:lang w:val="en-US"/>
        </w:rPr>
        <w:t xml:space="preserve">. </w:t>
      </w:r>
      <w:r w:rsidR="003053E2" w:rsidRPr="00057A8C">
        <w:rPr>
          <w:rFonts w:ascii="Times New Roman" w:hAnsi="Times New Roman"/>
          <w:sz w:val="20"/>
          <w:szCs w:val="20"/>
          <w:lang w:val="en-US"/>
        </w:rPr>
        <w:t>Colagenul este cea mai frecventă proteină din lumea animală, asigurând cadrul extracelular pentru toate organismele pluricelulare. Fără colagen, o ființă umană ar fi redusă la o aglomerare de celule, precum "Blob" ("oroarea gelatinoasă din spațiul cosmic" din filmele anilor 1950), interconectate de câțiva neuroni. În prezent, sunt cunoscute 27 de tipuri diferite de colagen codificate de 41 de gene dispersate pe cel puțin 14 cromozomi. Fiecare colagen este compus din trei lanțuri care formează un trimer în formă de triplu helix. Polipeptida se caracterizează printr-o secvență repetitivă în care glicina se află în fiecare a treia poziție (Gly-X-Y, în care X și Y pot fi orice aminoacid, cu excepția cisteinei sau triptofanului) și conține aminoacizii specializați 4-hidroxiprolină și hidroxilizină. Reziduurile de prolil din poziția Y sunt hidroxilate în mod caracteristic pentru a produce hidroxiprolină, care servește la stabilizarea triplului helix. Tipurile I, II, III și V și XI sunt colagenii fibrilari, în care domeniul triplu-helicular este neîntrerupt pe mai mult de 1000 de reziduuri; aceste proteine se găsesc în structuri fibrilare extracelulare. Colagenii de tip IV au domenii triplu-helice lungi, dar întrerupte și formează foițe în loc de fibrile; sunt principalele componente ale membranei bazale, împreună cu laminina. Un alt colagen cu un domeniu triplu-helicular lung și întrerupt (tipul VII) formează fibrilele de ancorare dintre unele structuri epiteliale și mezenchimale, cum ar fi epiderma și dermul. Alte colagenuri sunt transmembranare și pot contribui, de asemenea, la ancorarea structurilor epidermice și dermice.</w:t>
      </w:r>
    </w:p>
    <w:p w14:paraId="4C81AF54"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ARN-urile mesager transcrise din genele colagenului fibrilar sunt traduse în lanțuri pre-pro-α care se asamblează într-o manieră specifică tipului în trimeri. Hidroxilarea reziduurilor de prolină și lizină și glicozilarea lizinei au loc în timpul traducerii. Trei lanțuri ale unui anumit tip de colagen se asamblează pentru a forma tripla elice. Procolagenul este secretat din celulă și scindat de proteaze pentru a forma unitatea de bază a fibrilelor. Formarea fibrilelor de colagen este asociată cu oxidarea reziduurilor de lizină și hidroxilizină de către enzima extracelulară lizil oxidază. Acest lucru are ca rezultat reticularea între lanțurile moleculelor adiacente, care stabilizează matricea și este un contribuitor major la rezistența la tracțiune a colagenului. Vitamina C este necesară pentru hidroxilarea procolagenului, o cerință care explică vindecarea inadecvată a rănilor în cazul scorbutului . Defectele genetice în producția de colagen cauzează multe sindroame ereditare, inclusiv diverse forme ale sindromului Ehlers-Danlos și osteogeneza imperfectă.</w:t>
      </w:r>
    </w:p>
    <w:p w14:paraId="26300BAC" w14:textId="77777777" w:rsidR="00BF0AC4" w:rsidRDefault="00DE0CAB">
      <w:pPr>
        <w:spacing w:after="0"/>
        <w:ind w:firstLine="708"/>
        <w:jc w:val="both"/>
        <w:rPr>
          <w:rFonts w:ascii="Times New Roman" w:hAnsi="Times New Roman"/>
          <w:b/>
          <w:sz w:val="16"/>
          <w:szCs w:val="16"/>
          <w:lang w:val="en-US"/>
        </w:rPr>
      </w:pPr>
      <w:r w:rsidRPr="00DE0CAB">
        <w:rPr>
          <w:rFonts w:ascii="Times New Roman" w:hAnsi="Times New Roman"/>
          <w:b/>
          <w:sz w:val="20"/>
          <w:szCs w:val="20"/>
          <w:lang w:val="en-US"/>
        </w:rPr>
        <w:t>Elastina</w:t>
      </w:r>
      <w:r w:rsidR="00A81B7E" w:rsidRPr="00DE0CAB">
        <w:rPr>
          <w:rFonts w:ascii="Times New Roman" w:hAnsi="Times New Roman"/>
          <w:b/>
          <w:sz w:val="20"/>
          <w:szCs w:val="20"/>
          <w:lang w:val="en-US"/>
        </w:rPr>
        <w:t xml:space="preserve">, </w:t>
      </w:r>
      <w:r w:rsidRPr="00DE0CAB">
        <w:rPr>
          <w:rFonts w:ascii="Times New Roman" w:hAnsi="Times New Roman"/>
          <w:b/>
          <w:sz w:val="20"/>
          <w:szCs w:val="20"/>
          <w:lang w:val="en-US"/>
        </w:rPr>
        <w:t>fibrilina și fibrele elastice</w:t>
      </w:r>
      <w:r w:rsidR="00D2343C" w:rsidRPr="00DE0CAB">
        <w:rPr>
          <w:rFonts w:ascii="Times New Roman" w:hAnsi="Times New Roman"/>
          <w:b/>
          <w:sz w:val="20"/>
          <w:szCs w:val="20"/>
          <w:lang w:val="en-US"/>
        </w:rPr>
        <w:t xml:space="preserve">. </w:t>
      </w:r>
      <w:r w:rsidR="00A81B7E" w:rsidRPr="00057A8C">
        <w:rPr>
          <w:rFonts w:ascii="Times New Roman" w:hAnsi="Times New Roman"/>
          <w:sz w:val="20"/>
          <w:szCs w:val="20"/>
          <w:lang w:val="en-US"/>
        </w:rPr>
        <w:t xml:space="preserve">Țesuturi precum vasele de sânge, pielea, uterul și plămânii au nevoie de elasticitate pentru funcționarea lor. Proteinele din familia colagenului asigură rezistența la tracțiune, dar capacitatea acestor țesuturi de a se extinde și de a se retrage (complianța) depinde de fibrele elastice. Aceste fibre se pot întinde și apoi reveni la dimensiunea lor inițială după eliberarea tensiunii. Din punct de vedere morfologic, fibrele elastice sunt formate dintr-un miez central din elastină, înconjurat de o rețea periferică de microfibrile. Cantități substanțiale de elastină se găsesc în pereții vaselor mari de sânge, cum ar fi aorta, și în uter, piele și ligamente. Rețeaua microfibrilară periferică care înconjoară miezul constă în mare parte din fibrilină, o glicoproteină secretată de 350-kD, care se asociază fie cu ea însăși, fie cu alte </w:t>
      </w:r>
      <w:r w:rsidR="00A81B7E" w:rsidRPr="00057A8C">
        <w:rPr>
          <w:rFonts w:ascii="Times New Roman" w:hAnsi="Times New Roman"/>
          <w:sz w:val="20"/>
          <w:szCs w:val="20"/>
          <w:lang w:val="en-US"/>
        </w:rPr>
        <w:lastRenderedPageBreak/>
        <w:t>componente ale ECM. Microfibrilele servesc, în parte, ca schelet pentru depunerea elastinei și asamblarea fibrelor elastice. De asemenea, ele influențează disponibilitatea TGFβ activ în ECM. După cum s-a menționat deja, defectele ereditare ale fibrilinei duc la formarea de fibre elastice anormale în sindromul Marfan, manifestat prin modificări ale sistemului cardiovascular (disecție aortică) și ale scheletului.</w:t>
      </w:r>
    </w:p>
    <w:p w14:paraId="1C3C9D61" w14:textId="77777777" w:rsidR="00BF0AC4" w:rsidRDefault="00DE0CAB">
      <w:pPr>
        <w:spacing w:after="0"/>
        <w:ind w:firstLine="708"/>
        <w:jc w:val="both"/>
        <w:rPr>
          <w:rFonts w:ascii="Times New Roman" w:hAnsi="Times New Roman"/>
          <w:b/>
          <w:sz w:val="16"/>
          <w:szCs w:val="16"/>
          <w:lang w:val="en-US"/>
        </w:rPr>
      </w:pPr>
      <w:r w:rsidRPr="00DE0CAB">
        <w:rPr>
          <w:rFonts w:ascii="Times New Roman" w:hAnsi="Times New Roman"/>
          <w:b/>
          <w:sz w:val="20"/>
          <w:szCs w:val="20"/>
          <w:lang w:val="en-US"/>
        </w:rPr>
        <w:t>Proteine de adeziune celulară</w:t>
      </w:r>
      <w:r w:rsidR="00D2343C">
        <w:rPr>
          <w:rFonts w:ascii="Times New Roman" w:hAnsi="Times New Roman"/>
          <w:b/>
          <w:sz w:val="16"/>
          <w:szCs w:val="16"/>
          <w:lang w:val="en-US"/>
        </w:rPr>
        <w:t xml:space="preserve">. </w:t>
      </w:r>
      <w:r w:rsidR="003053E2" w:rsidRPr="00057A8C">
        <w:rPr>
          <w:rFonts w:ascii="Times New Roman" w:hAnsi="Times New Roman"/>
          <w:sz w:val="20"/>
          <w:szCs w:val="20"/>
          <w:lang w:val="en-US"/>
        </w:rPr>
        <w:t>Majoritatea proteinelor de adeziune, numite și CAM (molecule de adeziune celulară), pot fi clasificate în patru familii principale: CAM din familia imunoglobulinelor, cadherine, integrine și selectine. Aceste proteine funcționează ca receptori transmembranari, dar sunt uneori stocate în citoplasmă. Ca receptori, CAM-urile se pot lega de molecule similare sau diferite din alte celule, permițând interacțiunea între aceleași celule (interacțiune homotipică) sau diferite tipuri de celule (interacțiune heterotipică). Integrinele se leagă de proteinele ECM, cum ar fi fibronectina, laminina și osteopontina, asigurând o conexiune între celule și ECM și, de asemenea, de proteinele adezive din alte celule, stabilind contactul de la celulă la celulă. Fibronectina este o proteină mare care se leagă de multe molecule, cum ar fi colagenul, fibrina, proteoglicanii și receptorii de la suprafața celulelor. Este formată din două lanțuri glicoproteice, ținute împreună prin legături disulfură. ARN mesager al fibronectinei are două forme de îmbinare, care dau naștere fibronectinei tisulare și fibronectinei plasmatice. Forma plasmatică se leagă de fibrină, contribuind la stabilizarea cheagului de sânge care umple golurile create de răni, și servește ca substrat pentru depunerea ECM și formarea matricei provizorii în timpul vindecării rănilor (discutată mai târziu). Laminina este cea mai abundentă glicoproteină din membrana bazală și are domenii de legare atât pentru ECM, cât și pentru receptorii de la suprafața celulelor. În membrana bazală, polimerii de laminină și colagen de tip IV formează rețele strâns legate. Laminina poate media, de asemenea, atașarea celulelor la substraturile țesutului conjunctiv.</w:t>
      </w:r>
    </w:p>
    <w:p w14:paraId="5C6E482F"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Cadherinele și integrinele leagă suprafața celulară de citoschelet prin legarea de actină și filamente intermediare. Aceste legături, în special în cazul integrinelor, oferă un mecanism de transmitere a forței mecanice și de activare a căilor de transducție a semnalelor intracelulare care răspund la aceste forțe. Legarea liganzilor la integrine determină gruparea receptorilor în membrana celulară și formarea complexelor de adeziune focală. Proteinele citoscheletale care se co-localizează cu integrinele la nivelul complexului de adeziune focală celulară includ talina, vinculina și paxilina. Complexele integrină-citoschelet funcționează ca receptori activați și declanșează o serie de căi de transducție a semnalului, inclusiv căile MAP kinază, PKC și PI3K, care sunt activate și de factorii de creștere. Nu numai că există o suprapunere funcțională între integrine și receptorii factorilor de creștere, dar integrinele și receptorii factorilor de creștere interacționează ("cross-talk") pentru a transmite celulei semnale de mediu care reglează proliferarea, apoptoza și diferențierea.</w:t>
      </w:r>
    </w:p>
    <w:p w14:paraId="0DD42AE3"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Denumirea de cadherină este derivată din termenul "proteină de aderență dependentă de calciu". Această familie conține aproape 90 de membri, care participă la interacțiuni între celule de același tip. Aceste interacțiuni conectează membrana plasmatică a celulelor adiacente, formând două tipuri de joncțiuni celulare numite (1) zonula adherens, joncțiuni mici, punctiforme, situate în apropierea suprafeței apicale a celulelor epiteliale, și (2) desmosomi, joncțiuni mai puternice și mai extinse, prezente în celulele epiteliale și musculare. Migrarea keratinocitelor în procesul de reepitelizare a rănilor cutanate depinde de formarea joncțiunilor dermosomale. Legătura caderinelor cu citoscheletul are loc prin intermediul a două clase de catenine. β-catenina leagă caderinele de α-catenină, care, la rândul său, se leagă de actină, completând astfel legătura cu citoscheletul. Interacțiunile de la celulă la celulă mediate de caderine și catenine joacă un rol major în reglarea motilității, proliferării și diferențierii celulare și explică inhibarea proliferării celulare care apare atunci când celulele normale cultivate intră în contact unele cu altele ("inhibiția de contact"). Diminuarea funcției E-caderinei contribuie la anumite forme de cancer mamar și gastric. După cum s-a menționat deja, β-catenina liberă acționează independent de cadherine în calea de semnalizare Wnt, care participă la homeostazia și regenerarea celulelor stem. Mutația și expresia modificată a căii Wnt/β-catenin este implicată în dezvoltarea cancerului, în special în cancerele gastrointestinale și hepatice.</w:t>
      </w:r>
    </w:p>
    <w:p w14:paraId="1F7E0AF4"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În plus față de principalele familii de proteine adezive descrise anterior, sunt menționate și alt</w:t>
      </w:r>
      <w:r w:rsidR="001F6069">
        <w:rPr>
          <w:rFonts w:ascii="Times New Roman" w:hAnsi="Times New Roman"/>
          <w:sz w:val="20"/>
          <w:szCs w:val="20"/>
          <w:lang w:val="en-US"/>
        </w:rPr>
        <w:t xml:space="preserve">e molecule de adeziune </w:t>
      </w:r>
      <w:r w:rsidRPr="00057A8C">
        <w:rPr>
          <w:rFonts w:ascii="Times New Roman" w:hAnsi="Times New Roman"/>
          <w:sz w:val="20"/>
          <w:szCs w:val="20"/>
          <w:lang w:val="en-US"/>
        </w:rPr>
        <w:t xml:space="preserve"> datorită rolului lor potențial în procesele patologice: (1) SPARC (proteină secretată acidă și bogată în cisteină), cunoscută și sub numele de </w:t>
      </w:r>
      <w:r w:rsidRPr="00AB2339">
        <w:rPr>
          <w:rFonts w:ascii="Times New Roman" w:hAnsi="Times New Roman"/>
          <w:i/>
          <w:sz w:val="20"/>
          <w:szCs w:val="20"/>
          <w:lang w:val="en-US"/>
        </w:rPr>
        <w:t xml:space="preserve">osteonectină, </w:t>
      </w:r>
      <w:r w:rsidRPr="00057A8C">
        <w:rPr>
          <w:rFonts w:ascii="Times New Roman" w:hAnsi="Times New Roman"/>
          <w:sz w:val="20"/>
          <w:szCs w:val="20"/>
          <w:lang w:val="en-US"/>
        </w:rPr>
        <w:t xml:space="preserve">contribuie la remodelarea țesuturilor ca răspuns la leziuni și funcționează ca inhibitor al angiogenezei; (2) </w:t>
      </w:r>
      <w:r w:rsidRPr="00AB2339">
        <w:rPr>
          <w:rFonts w:ascii="Times New Roman" w:hAnsi="Times New Roman"/>
          <w:i/>
          <w:sz w:val="20"/>
          <w:szCs w:val="20"/>
          <w:lang w:val="en-US"/>
        </w:rPr>
        <w:t>trombozpondinele</w:t>
      </w:r>
      <w:r w:rsidRPr="00057A8C">
        <w:rPr>
          <w:rFonts w:ascii="Times New Roman" w:hAnsi="Times New Roman"/>
          <w:sz w:val="20"/>
          <w:szCs w:val="20"/>
          <w:lang w:val="en-US"/>
        </w:rPr>
        <w:t xml:space="preserve">, o familie de proteine mari multifuncționale, dintre care unele, similare cu SPARC, inhibă și angiogeneza; (3) </w:t>
      </w:r>
      <w:r w:rsidRPr="00AB2339">
        <w:rPr>
          <w:rFonts w:ascii="Times New Roman" w:hAnsi="Times New Roman"/>
          <w:i/>
          <w:sz w:val="20"/>
          <w:szCs w:val="20"/>
          <w:lang w:val="en-US"/>
        </w:rPr>
        <w:t xml:space="preserve">osteopontina </w:t>
      </w:r>
      <w:r w:rsidRPr="00057A8C">
        <w:rPr>
          <w:rFonts w:ascii="Times New Roman" w:hAnsi="Times New Roman"/>
          <w:sz w:val="20"/>
          <w:szCs w:val="20"/>
          <w:lang w:val="en-US"/>
        </w:rPr>
        <w:t>(OPN) este o glicoproteină care reglează calcifierea, este un mediator al migrației leucocitare implicat în inflamație, remodelare vasculară și fibroză în diferite organe; și (4) familia tenascin, care constă din proteine multimerice mari implicate în morfogeneză și adeziune celulară.</w:t>
      </w:r>
    </w:p>
    <w:p w14:paraId="4176E6DE" w14:textId="77777777" w:rsidR="00BF0AC4" w:rsidRDefault="00DE0CAB">
      <w:pPr>
        <w:spacing w:after="0"/>
        <w:ind w:firstLine="708"/>
        <w:jc w:val="both"/>
        <w:rPr>
          <w:rFonts w:ascii="Times New Roman" w:hAnsi="Times New Roman"/>
          <w:b/>
          <w:sz w:val="16"/>
          <w:szCs w:val="16"/>
          <w:lang w:val="en-US"/>
        </w:rPr>
      </w:pPr>
      <w:r w:rsidRPr="00DE0CAB">
        <w:rPr>
          <w:rFonts w:ascii="Times New Roman" w:hAnsi="Times New Roman"/>
          <w:b/>
          <w:sz w:val="20"/>
          <w:szCs w:val="20"/>
          <w:lang w:val="en-US"/>
        </w:rPr>
        <w:t>Glicosoaminoglicani și proteoglicani</w:t>
      </w:r>
      <w:r w:rsidR="00D2343C">
        <w:rPr>
          <w:rFonts w:ascii="Times New Roman" w:hAnsi="Times New Roman"/>
          <w:b/>
          <w:sz w:val="16"/>
          <w:szCs w:val="16"/>
          <w:lang w:val="en-US"/>
        </w:rPr>
        <w:t xml:space="preserve">. </w:t>
      </w:r>
      <w:r w:rsidR="003053E2" w:rsidRPr="00057A8C">
        <w:rPr>
          <w:rFonts w:ascii="Times New Roman" w:hAnsi="Times New Roman"/>
          <w:sz w:val="20"/>
          <w:szCs w:val="20"/>
          <w:lang w:val="en-US"/>
        </w:rPr>
        <w:t xml:space="preserve">GAG-urile constituie al treilea tip de componentă a ECM, pe lângă proteinele structurale fibroase și proteinele de adeziune celulară. GAG-urile constau în polimeri repetitivi lungi de dizaharide specifice. Cu excepția </w:t>
      </w:r>
      <w:r w:rsidR="003877A2">
        <w:rPr>
          <w:rFonts w:ascii="Times New Roman" w:hAnsi="Times New Roman"/>
          <w:sz w:val="20"/>
          <w:szCs w:val="20"/>
          <w:lang w:val="en-US"/>
        </w:rPr>
        <w:t>hialuronanului</w:t>
      </w:r>
      <w:r w:rsidR="003053E2" w:rsidRPr="00057A8C">
        <w:rPr>
          <w:rFonts w:ascii="Times New Roman" w:hAnsi="Times New Roman"/>
          <w:sz w:val="20"/>
          <w:szCs w:val="20"/>
          <w:lang w:val="en-US"/>
        </w:rPr>
        <w:t xml:space="preserve">, GAG-urile sunt legate de o proteină centrală, formând molecule numite proteoglicani. Proteoglicanii sunt remarcabili prin diversitatea lor. În majoritatea locurilor, ECM poate conține mai multe proteine de bază diferite, fiecare conținând diferite GAG-uri. Proteoglicanii au fost descriși inițial ca substanțe măcinate sau mucopolizaharide, a căror funcție principală era organizarea ECM, dar acum se recunoaște că aceste molecule au roluri diverse în reglarea </w:t>
      </w:r>
      <w:r w:rsidR="003877A2">
        <w:rPr>
          <w:rFonts w:ascii="Times New Roman" w:hAnsi="Times New Roman"/>
          <w:sz w:val="20"/>
          <w:szCs w:val="20"/>
          <w:lang w:val="en-US"/>
        </w:rPr>
        <w:t xml:space="preserve">structurii și permeabilității </w:t>
      </w:r>
      <w:r w:rsidR="003053E2" w:rsidRPr="00057A8C">
        <w:rPr>
          <w:rFonts w:ascii="Times New Roman" w:hAnsi="Times New Roman"/>
          <w:sz w:val="20"/>
          <w:szCs w:val="20"/>
          <w:lang w:val="en-US"/>
        </w:rPr>
        <w:t xml:space="preserve">țesutului conjunctiv. Proteoglicanii pot fi proteine membranare integrale și, </w:t>
      </w:r>
      <w:r w:rsidR="003053E2" w:rsidRPr="00057A8C">
        <w:rPr>
          <w:rFonts w:ascii="Times New Roman" w:hAnsi="Times New Roman"/>
          <w:sz w:val="20"/>
          <w:szCs w:val="20"/>
          <w:lang w:val="en-US"/>
        </w:rPr>
        <w:lastRenderedPageBreak/>
        <w:t>prin legarea lor la alte proteine și prin activarea factorilor de creștere și a chemokinelor, acționează ca modulatori ai inflamației, ai răspunsurilor imune și ai creșterii și diferențierii celulare.</w:t>
      </w:r>
    </w:p>
    <w:p w14:paraId="09839D48" w14:textId="77777777" w:rsidR="00BF0AC4" w:rsidRDefault="003053E2">
      <w:pPr>
        <w:spacing w:after="0"/>
        <w:ind w:firstLine="708"/>
        <w:jc w:val="both"/>
        <w:rPr>
          <w:rFonts w:ascii="Times New Roman" w:hAnsi="Times New Roman"/>
          <w:sz w:val="20"/>
          <w:szCs w:val="20"/>
          <w:lang w:val="en-US"/>
        </w:rPr>
      </w:pPr>
      <w:r w:rsidRPr="00057A8C">
        <w:rPr>
          <w:rFonts w:ascii="Times New Roman" w:hAnsi="Times New Roman"/>
          <w:sz w:val="20"/>
          <w:szCs w:val="20"/>
          <w:lang w:val="en-US"/>
        </w:rPr>
        <w:t>Există patru familii structural distincte de GAG-uri: heparan sulfat, condroitină/dermatan sulfat, keratan sulfat și hialuronan (HA). Primele trei din aceste familii sunt sintetizate și asamblate în aparatul Golgi și în reticulul endoplasmatic dur ca proteoglicani. În schimb, HA este produsă la nivelul membranei plasmatice de enzime numite hialuronan sinteze și nu este legată de o coloană proteică.</w:t>
      </w:r>
    </w:p>
    <w:p w14:paraId="19358356" w14:textId="77777777" w:rsidR="00BF0AC4" w:rsidRDefault="00A81B7E">
      <w:pPr>
        <w:ind w:firstLine="708"/>
        <w:jc w:val="both"/>
        <w:rPr>
          <w:rFonts w:ascii="Times New Roman" w:hAnsi="Times New Roman"/>
          <w:sz w:val="20"/>
          <w:szCs w:val="20"/>
          <w:lang w:val="en-US"/>
        </w:rPr>
      </w:pPr>
      <w:r w:rsidRPr="00057A8C">
        <w:rPr>
          <w:rFonts w:ascii="Times New Roman" w:hAnsi="Times New Roman"/>
          <w:sz w:val="20"/>
          <w:szCs w:val="20"/>
          <w:lang w:val="en-US"/>
        </w:rPr>
        <w:t xml:space="preserve">HA este o polizaharidă din familia GAG care se găsește în ECM a multor țesuturi și este abundentă în valvele cardiace, în pielea și țesuturile scheletice, în lichidul sinovial, în vitreul </w:t>
      </w:r>
      <w:r w:rsidR="003877A2">
        <w:rPr>
          <w:rFonts w:ascii="Times New Roman" w:hAnsi="Times New Roman"/>
          <w:sz w:val="20"/>
          <w:szCs w:val="20"/>
          <w:lang w:val="en-US"/>
        </w:rPr>
        <w:t>ochiului și în cordonul ombilical.</w:t>
      </w:r>
      <w:r w:rsidRPr="00057A8C">
        <w:rPr>
          <w:rFonts w:ascii="Times New Roman" w:hAnsi="Times New Roman"/>
          <w:sz w:val="20"/>
          <w:szCs w:val="20"/>
          <w:lang w:val="en-US"/>
        </w:rPr>
        <w:t xml:space="preserve"> Este o moleculă uriașă formată din mai multe repetiții ale unei dizaharide simple întinse cap la cap. Ea leagă o cantitate mare de apă (de aproximativ 1 000 de ori mai mare decât propria greutate), formând un gel vâscos hidratat care conferă țesutului conjunctiv capacitatea de a rezista forțelor de compresie. HA contribuie la elasticitatea și lubrifierea multor tipuri de țesut conjunctiv, în special a cartilajului din articulații. Concentrația sa crește în bolile inflamatorii precum artrita reumatoidă, sclerodermia, psoriazisul și osteoartrita. Enzimele numite hialuronidaze fragmentează HA în molecule cu greutate moleculară mai mică (LMW HA) care au funcții diferite de cele ale moleculei parentale. LMW HA produsă de celulele endoteliale se leagă de receptorul CD44 de pe leucocite, favorizând recrutarea leucocitelor la locul inflamației. În plus, moleculele LMW HA stimulează producerea de citokine și chemokine inflamatorii de către celulele albe recrutate la locul leziunii. Procesul de recrutare a leucocitelor și producția de molecule proinflamatorii de către LMW HA sunt procese strict reglementate; aceste activități sunt benefice dacă sunt de scurtă durată, dar persistența lor poate duce la o inflamație prelungită.</w:t>
      </w:r>
    </w:p>
    <w:p w14:paraId="34FC4C37"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b/>
          <w:sz w:val="24"/>
          <w:szCs w:val="24"/>
          <w:lang w:val="en-US"/>
        </w:rPr>
        <w:t xml:space="preserve">Regenerarea </w:t>
      </w:r>
      <w:r w:rsidRPr="00057A8C">
        <w:rPr>
          <w:rFonts w:ascii="Times New Roman" w:hAnsi="Times New Roman"/>
          <w:sz w:val="24"/>
          <w:szCs w:val="24"/>
          <w:lang w:val="en-US"/>
        </w:rPr>
        <w:t>- reprezintă procesul de recuperare a structurilor pierdute în mod fiziologic sau patologic, orientat spre restabilirea homeostaziei structurale și funcționale a organismului.</w:t>
      </w:r>
    </w:p>
    <w:p w14:paraId="4E04A8E1"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Capacitatea de recuperare este o abilitate naturală pentru toate structurile corpului. În funcție de nivelul ierarhic al substratului regenerativ, regenerarea poate fi:</w:t>
      </w:r>
    </w:p>
    <w:p w14:paraId="23CFA3D8"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a) </w:t>
      </w:r>
      <w:r w:rsidRPr="00057A8C">
        <w:rPr>
          <w:rFonts w:ascii="Times New Roman" w:hAnsi="Times New Roman"/>
          <w:i/>
          <w:sz w:val="24"/>
          <w:szCs w:val="24"/>
          <w:lang w:val="en-US"/>
        </w:rPr>
        <w:t xml:space="preserve">regenerarea moleculară </w:t>
      </w:r>
      <w:r w:rsidRPr="00057A8C">
        <w:rPr>
          <w:rFonts w:ascii="Times New Roman" w:hAnsi="Times New Roman"/>
          <w:sz w:val="24"/>
          <w:szCs w:val="24"/>
          <w:lang w:val="en-US"/>
        </w:rPr>
        <w:t>- recuperarea moleculelor (exemplu: recuperarea moleculelor de ADN);</w:t>
      </w:r>
    </w:p>
    <w:p w14:paraId="6FCD62B8"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b) </w:t>
      </w:r>
      <w:r w:rsidRPr="00057A8C">
        <w:rPr>
          <w:rFonts w:ascii="Times New Roman" w:hAnsi="Times New Roman"/>
          <w:i/>
          <w:sz w:val="24"/>
          <w:szCs w:val="24"/>
          <w:lang w:val="en-US"/>
        </w:rPr>
        <w:t xml:space="preserve">regenerarea subcelulară </w:t>
      </w:r>
      <w:r w:rsidRPr="00057A8C">
        <w:rPr>
          <w:rFonts w:ascii="Times New Roman" w:hAnsi="Times New Roman"/>
          <w:sz w:val="24"/>
          <w:szCs w:val="24"/>
          <w:lang w:val="en-US"/>
        </w:rPr>
        <w:t>- restabilirea structurilor subcelulare (organite celulare), lezate de factori patogeni;</w:t>
      </w:r>
    </w:p>
    <w:p w14:paraId="35511119"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c) </w:t>
      </w:r>
      <w:r w:rsidRPr="00057A8C">
        <w:rPr>
          <w:rFonts w:ascii="Times New Roman" w:hAnsi="Times New Roman"/>
          <w:i/>
          <w:sz w:val="24"/>
          <w:szCs w:val="24"/>
          <w:lang w:val="en-US"/>
        </w:rPr>
        <w:t xml:space="preserve">regenerarea celulară </w:t>
      </w:r>
      <w:r w:rsidRPr="00057A8C">
        <w:rPr>
          <w:rFonts w:ascii="Times New Roman" w:hAnsi="Times New Roman"/>
          <w:sz w:val="24"/>
          <w:szCs w:val="24"/>
          <w:lang w:val="en-US"/>
        </w:rPr>
        <w:t>- restabilirea populației celulare monovalente a țesutului lezat (regenerarea hepatocitelor în ciroza hepatică fără recuperarea structurală a organului - a lobului hepatic);</w:t>
      </w:r>
    </w:p>
    <w:p w14:paraId="0209C76C"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d) </w:t>
      </w:r>
      <w:r w:rsidRPr="00057A8C">
        <w:rPr>
          <w:rFonts w:ascii="Times New Roman" w:hAnsi="Times New Roman"/>
          <w:i/>
          <w:sz w:val="24"/>
          <w:szCs w:val="24"/>
          <w:lang w:val="en-US"/>
        </w:rPr>
        <w:t xml:space="preserve">regenerarea tisulară </w:t>
      </w:r>
      <w:r w:rsidRPr="00057A8C">
        <w:rPr>
          <w:rFonts w:ascii="Times New Roman" w:hAnsi="Times New Roman"/>
          <w:sz w:val="24"/>
          <w:szCs w:val="24"/>
          <w:lang w:val="en-US"/>
        </w:rPr>
        <w:t>- recuperarea tuturor componentelor tisulare - a celulelor și a infrastructurilor tisulare (interconexiunea celulară, matricea intracelulară: fibre, substanță fundamentală);</w:t>
      </w:r>
    </w:p>
    <w:p w14:paraId="4C343DD2"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e) </w:t>
      </w:r>
      <w:r w:rsidRPr="00057A8C">
        <w:rPr>
          <w:rFonts w:ascii="Times New Roman" w:hAnsi="Times New Roman"/>
          <w:i/>
          <w:sz w:val="24"/>
          <w:szCs w:val="24"/>
          <w:lang w:val="en-US"/>
        </w:rPr>
        <w:t xml:space="preserve">regenerarea organului </w:t>
      </w:r>
      <w:r w:rsidRPr="00057A8C">
        <w:rPr>
          <w:rFonts w:ascii="Times New Roman" w:hAnsi="Times New Roman"/>
          <w:sz w:val="24"/>
          <w:szCs w:val="24"/>
          <w:lang w:val="en-US"/>
        </w:rPr>
        <w:t>- restabilirea parenchimului și a stromei organului (vase, structuri nervoase cu păstrarea arhitecturii specifice a organului);</w:t>
      </w:r>
    </w:p>
    <w:p w14:paraId="0B3474FD"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Regenerarea moleculară reprezintă recuperarea ADN după leziuni cauzate de diferiți factori patogeni care implică activarea unor enzime specifice care efectuează rezecția biochimică a segmentului lezat al ADN, liza acestuia și resinteza segmentului normal, care va înlocui porțiunea lezată. </w:t>
      </w:r>
    </w:p>
    <w:p w14:paraId="7678D444"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Regenerarea subcelulară reprezintă multiplicarea organitelor celulare intacte; la fel cum o celulă poate proveni numai dintr-o celulă, organitele pot proveni numai din alte organite celulare (acestea nu pot fi sintetizate de novo). În acest fel, se realizează regenerarea mitocondriilor, a ribozomilor, a aparatului Golgi.</w:t>
      </w:r>
    </w:p>
    <w:p w14:paraId="1474240D"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Regenerarea celulară se realizează prin multiplicarea celulară mitotică și amitotică.</w:t>
      </w:r>
    </w:p>
    <w:p w14:paraId="4697B734"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Regenerarea țesuturilor și regenerarea organelor pot include, pe lângă regenerarea celulară, regenerarea vaselor de sânge și a vaselor limfatice (angiogeneză), precum și recuperarea structurilor nervoase (axoni, terminații nervoase).</w:t>
      </w:r>
    </w:p>
    <w:p w14:paraId="455C0D5F"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În funcție de semnificația biologică, poate fi recunoscută regenerarea fiziologică și patologică.</w:t>
      </w:r>
    </w:p>
    <w:p w14:paraId="7779DA4A" w14:textId="77777777" w:rsidR="00BF0AC4" w:rsidRDefault="003053E2">
      <w:pPr>
        <w:spacing w:after="0"/>
        <w:ind w:firstLine="708"/>
        <w:jc w:val="both"/>
        <w:rPr>
          <w:rFonts w:ascii="Times New Roman" w:hAnsi="Times New Roman"/>
          <w:sz w:val="24"/>
          <w:szCs w:val="24"/>
          <w:lang w:val="en-US"/>
        </w:rPr>
      </w:pPr>
      <w:r w:rsidRPr="0023127E">
        <w:rPr>
          <w:rFonts w:ascii="Times New Roman" w:hAnsi="Times New Roman"/>
          <w:i/>
          <w:sz w:val="24"/>
          <w:szCs w:val="24"/>
          <w:lang w:val="en-US"/>
        </w:rPr>
        <w:t xml:space="preserve"> Regenerarea fiziologică </w:t>
      </w:r>
      <w:r w:rsidRPr="00057A8C">
        <w:rPr>
          <w:rFonts w:ascii="Times New Roman" w:hAnsi="Times New Roman"/>
          <w:sz w:val="24"/>
          <w:szCs w:val="24"/>
          <w:lang w:val="en-US"/>
        </w:rPr>
        <w:t xml:space="preserve">vizează recuperarea celulelor pierdute ca urmare a proceselor fiziologice (celulă veche după funcționarea normală), ca urmare a suprasolicitării funcționale și utilizării accelerate sau necrozei celulare sub influența unor factori patogeni care conduc la leziuni celulare și vizează menținerea homeostaziei structurale și funcționale a organismului. Regenerarea </w:t>
      </w:r>
      <w:r w:rsidRPr="00057A8C">
        <w:rPr>
          <w:rFonts w:ascii="Times New Roman" w:hAnsi="Times New Roman"/>
          <w:sz w:val="24"/>
          <w:szCs w:val="24"/>
          <w:lang w:val="en-US"/>
        </w:rPr>
        <w:lastRenderedPageBreak/>
        <w:t>fiziologică are loc în baza acelorași mecanisme biologice și este adecvată calitativ și cantitativ organului de reședință - regenerarea se realizează cu aceleași structuri histologice și în volum suficient pentru a menține homeostazia structurală și funcțională a țesutului sau organului implicat. De menționat că, după suprasolicitarea funcțională a organului, volumul de regenerare fiziologică poate depăși regenerarea normală caracteristică necesară pentru menținerea funcției fiziologice normale, în acest caz vorbim de hiperegenerare asociată cu exces de structuri.</w:t>
      </w:r>
    </w:p>
    <w:p w14:paraId="18B82E7D"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Regenerarea fiziologică este clasificată în următoarele tipuri:</w:t>
      </w:r>
    </w:p>
    <w:p w14:paraId="6CDC3093"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a) </w:t>
      </w:r>
      <w:r w:rsidRPr="00057A8C">
        <w:rPr>
          <w:rFonts w:ascii="Times New Roman" w:hAnsi="Times New Roman"/>
          <w:i/>
          <w:sz w:val="24"/>
          <w:szCs w:val="24"/>
          <w:lang w:val="en-US"/>
        </w:rPr>
        <w:t xml:space="preserve">Regenerarea homeostatică </w:t>
      </w:r>
      <w:r w:rsidRPr="00057A8C">
        <w:rPr>
          <w:rFonts w:ascii="Times New Roman" w:hAnsi="Times New Roman"/>
          <w:sz w:val="24"/>
          <w:szCs w:val="24"/>
          <w:lang w:val="en-US"/>
        </w:rPr>
        <w:t>- recuperarea structurilor uzate și vechi ca rezultat al proceselor fiziologice vitale; aceasta este regenerarea continuă a celulelor epiteliale ale tractului digestiv, tractului urogenital, arborelui bronșic, pielii, celulelor sanguine în timpul vieții.</w:t>
      </w:r>
    </w:p>
    <w:p w14:paraId="564055F6"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b) </w:t>
      </w:r>
      <w:r w:rsidRPr="00057A8C">
        <w:rPr>
          <w:rFonts w:ascii="Times New Roman" w:hAnsi="Times New Roman"/>
          <w:i/>
          <w:sz w:val="24"/>
          <w:szCs w:val="24"/>
          <w:lang w:val="en-US"/>
        </w:rPr>
        <w:t xml:space="preserve">regenerare adaptivă </w:t>
      </w:r>
      <w:r w:rsidRPr="00057A8C">
        <w:rPr>
          <w:rFonts w:ascii="Times New Roman" w:hAnsi="Times New Roman"/>
          <w:sz w:val="24"/>
          <w:szCs w:val="24"/>
          <w:lang w:val="en-US"/>
        </w:rPr>
        <w:t>- regenerare care este inițiată de o suprasolicitare funcțională a unui țesut orientată spre creșterea masei structurale, astfel încât să satisfacă cerințele funcționale în condiții noi. Un exemplu tipic de regenerare adaptivă este regenerarea eritroblastelor la locuitorii sănătoși ai munților.</w:t>
      </w:r>
    </w:p>
    <w:p w14:paraId="7D2EA132"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c) </w:t>
      </w:r>
      <w:r w:rsidRPr="00057A8C">
        <w:rPr>
          <w:rFonts w:ascii="Times New Roman" w:hAnsi="Times New Roman"/>
          <w:i/>
          <w:sz w:val="24"/>
          <w:szCs w:val="24"/>
          <w:lang w:val="en-US"/>
        </w:rPr>
        <w:t xml:space="preserve">Regenerarea compensatorie </w:t>
      </w:r>
      <w:r w:rsidRPr="00057A8C">
        <w:rPr>
          <w:rFonts w:ascii="Times New Roman" w:hAnsi="Times New Roman"/>
          <w:sz w:val="24"/>
          <w:szCs w:val="24"/>
          <w:lang w:val="en-US"/>
        </w:rPr>
        <w:t xml:space="preserve">- regenerare inițiată de hiperfuncția compensatorie a organelor sinergice cu scopul de a crește masa structurală sănătoasă, pentru a menține homeostazia funcțională a organismului. Un exemplu de regenerare compensatorie este regenerarea seriei de eritrocite din măduva osoasă roșie în viciile cardiace sau în bolile pulmonare. </w:t>
      </w:r>
    </w:p>
    <w:p w14:paraId="00EAEB69"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d) </w:t>
      </w:r>
      <w:r w:rsidRPr="00057A8C">
        <w:rPr>
          <w:rFonts w:ascii="Times New Roman" w:hAnsi="Times New Roman"/>
          <w:i/>
          <w:sz w:val="24"/>
          <w:szCs w:val="24"/>
          <w:lang w:val="en-US"/>
        </w:rPr>
        <w:t xml:space="preserve">Regenerarea protectoare </w:t>
      </w:r>
      <w:r w:rsidRPr="00057A8C">
        <w:rPr>
          <w:rFonts w:ascii="Times New Roman" w:hAnsi="Times New Roman"/>
          <w:sz w:val="24"/>
          <w:szCs w:val="24"/>
          <w:lang w:val="en-US"/>
        </w:rPr>
        <w:t xml:space="preserve">- regenerarea structurilor mezenchimale ale organelor pentru a proteja de efectele nocive ale factorilor patogeni. Regenerarea protectoare a țesutului conjunctiv apare în focarul infecțios-inflamator. </w:t>
      </w:r>
    </w:p>
    <w:p w14:paraId="4F55D284"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e) </w:t>
      </w:r>
      <w:r w:rsidRPr="00057A8C">
        <w:rPr>
          <w:rFonts w:ascii="Times New Roman" w:hAnsi="Times New Roman"/>
          <w:i/>
          <w:sz w:val="24"/>
          <w:szCs w:val="24"/>
          <w:lang w:val="en-US"/>
        </w:rPr>
        <w:t xml:space="preserve">Regenerarea reparatorie </w:t>
      </w:r>
      <w:r w:rsidRPr="00057A8C">
        <w:rPr>
          <w:rFonts w:ascii="Times New Roman" w:hAnsi="Times New Roman"/>
          <w:sz w:val="24"/>
          <w:szCs w:val="24"/>
          <w:lang w:val="en-US"/>
        </w:rPr>
        <w:t>- regenerare orientată spre refacerea structurilor parenchimatoase ale organului lezat. Prin acest tip de regenerare se restabilește parenchimul majorității organelor (ficat, stomac, intestin, piele etc.).</w:t>
      </w:r>
    </w:p>
    <w:p w14:paraId="2A79F4B6" w14:textId="77777777" w:rsidR="00BF0AC4" w:rsidRDefault="003053E2">
      <w:pPr>
        <w:ind w:firstLine="708"/>
        <w:jc w:val="both"/>
        <w:rPr>
          <w:rFonts w:ascii="Times New Roman" w:hAnsi="Times New Roman"/>
          <w:sz w:val="24"/>
          <w:szCs w:val="24"/>
          <w:lang w:val="en-US"/>
        </w:rPr>
      </w:pPr>
      <w:r w:rsidRPr="00057A8C">
        <w:rPr>
          <w:rFonts w:ascii="Times New Roman" w:hAnsi="Times New Roman"/>
          <w:sz w:val="24"/>
          <w:szCs w:val="24"/>
          <w:lang w:val="en-US"/>
        </w:rPr>
        <w:t>Pentru fiecare organ este caracteristică o capacitate și o formă proprie de regenerare. Astfel, în unele organe este posibilă doar regenerarea celulară - celulele miocardice, neuronii; în alte organe, regenerarea celulară mitotică și amitotică este caracteristică și este însoțită de regenerarea concomitentă și hipertrofia structurilor subcelulare - în ficat, rinichi, pancreas. Există a treia categorie de organe în care regenerarea celulară are loc fără hipertrofia organitelor celulare - în epiteliul pielii, măduva osoasă.</w:t>
      </w:r>
    </w:p>
    <w:p w14:paraId="23ADB87F" w14:textId="77777777" w:rsidR="00BF0AC4" w:rsidRDefault="003053E2">
      <w:pPr>
        <w:spacing w:after="0"/>
        <w:ind w:firstLine="708"/>
        <w:jc w:val="both"/>
        <w:rPr>
          <w:rFonts w:ascii="Times New Roman" w:hAnsi="Times New Roman"/>
          <w:sz w:val="24"/>
          <w:szCs w:val="24"/>
          <w:lang w:val="en-US"/>
        </w:rPr>
      </w:pPr>
      <w:r w:rsidRPr="0023127E">
        <w:rPr>
          <w:rFonts w:ascii="Times New Roman" w:hAnsi="Times New Roman"/>
          <w:i/>
          <w:sz w:val="24"/>
          <w:szCs w:val="24"/>
          <w:lang w:val="en-US"/>
        </w:rPr>
        <w:t xml:space="preserve">Regenerarea patologică </w:t>
      </w:r>
      <w:r w:rsidRPr="00057A8C">
        <w:rPr>
          <w:rFonts w:ascii="Times New Roman" w:hAnsi="Times New Roman"/>
          <w:sz w:val="24"/>
          <w:szCs w:val="24"/>
          <w:lang w:val="en-US"/>
        </w:rPr>
        <w:t>este inițiată de aceiași stimuli ca cei ai regenerării fiziologice, dar diferă prin caracteristici calitative sau cantitative inadecvate.</w:t>
      </w:r>
    </w:p>
    <w:p w14:paraId="5A8B9376" w14:textId="77777777" w:rsidR="00BF0AC4" w:rsidRDefault="003053E2">
      <w:pPr>
        <w:spacing w:after="0"/>
        <w:ind w:firstLine="708"/>
        <w:jc w:val="both"/>
        <w:rPr>
          <w:rFonts w:ascii="Times New Roman" w:hAnsi="Times New Roman"/>
          <w:i/>
          <w:sz w:val="24"/>
          <w:szCs w:val="24"/>
          <w:lang w:val="en-US"/>
        </w:rPr>
      </w:pPr>
      <w:r w:rsidRPr="00057A8C">
        <w:rPr>
          <w:rFonts w:ascii="Times New Roman" w:hAnsi="Times New Roman"/>
          <w:sz w:val="24"/>
          <w:szCs w:val="24"/>
          <w:lang w:val="en-US"/>
        </w:rPr>
        <w:t xml:space="preserve">  I. </w:t>
      </w:r>
      <w:r w:rsidRPr="0023127E">
        <w:rPr>
          <w:rFonts w:ascii="Times New Roman" w:hAnsi="Times New Roman"/>
          <w:i/>
          <w:sz w:val="24"/>
          <w:szCs w:val="24"/>
          <w:lang w:val="en-US"/>
        </w:rPr>
        <w:t xml:space="preserve">Regenerarea inadecvată cantitativă </w:t>
      </w:r>
      <w:r w:rsidRPr="005B5223">
        <w:rPr>
          <w:rFonts w:ascii="Times New Roman" w:hAnsi="Times New Roman"/>
          <w:b/>
          <w:sz w:val="24"/>
          <w:szCs w:val="24"/>
          <w:lang w:val="en-US"/>
        </w:rPr>
        <w:t xml:space="preserve">- </w:t>
      </w:r>
      <w:r w:rsidRPr="0023127E">
        <w:rPr>
          <w:rFonts w:ascii="Times New Roman" w:hAnsi="Times New Roman"/>
          <w:i/>
          <w:sz w:val="24"/>
          <w:szCs w:val="24"/>
          <w:lang w:val="en-US"/>
        </w:rPr>
        <w:t>heterometrie</w:t>
      </w:r>
      <w:r w:rsidR="00AB2339" w:rsidRPr="0023127E">
        <w:rPr>
          <w:rFonts w:ascii="Times New Roman" w:hAnsi="Times New Roman"/>
          <w:i/>
          <w:sz w:val="24"/>
          <w:szCs w:val="24"/>
          <w:lang w:val="en-US"/>
        </w:rPr>
        <w:t>.</w:t>
      </w:r>
    </w:p>
    <w:p w14:paraId="37A4FFF7" w14:textId="77777777" w:rsidR="00BF0AC4" w:rsidRDefault="00BA2A4B">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        a. </w:t>
      </w:r>
      <w:r w:rsidR="003053E2" w:rsidRPr="0023127E">
        <w:rPr>
          <w:rFonts w:ascii="Times New Roman" w:hAnsi="Times New Roman"/>
          <w:i/>
          <w:sz w:val="24"/>
          <w:szCs w:val="24"/>
          <w:lang w:val="en-US"/>
        </w:rPr>
        <w:t xml:space="preserve">Hiporegenerarea </w:t>
      </w:r>
      <w:r w:rsidR="003053E2" w:rsidRPr="00057A8C">
        <w:rPr>
          <w:rFonts w:ascii="Times New Roman" w:hAnsi="Times New Roman"/>
          <w:sz w:val="24"/>
          <w:szCs w:val="24"/>
          <w:lang w:val="en-US"/>
        </w:rPr>
        <w:t>- regenerare insuficientă pentru menținerea homeostaziei structurale și funcționale (echilibru structural negativ).</w:t>
      </w:r>
    </w:p>
    <w:p w14:paraId="4FFC885D" w14:textId="77777777" w:rsidR="00BF0AC4" w:rsidRDefault="003053E2">
      <w:pPr>
        <w:spacing w:after="0"/>
        <w:ind w:firstLine="708"/>
        <w:jc w:val="both"/>
        <w:rPr>
          <w:rFonts w:ascii="Times New Roman" w:hAnsi="Times New Roman"/>
          <w:sz w:val="24"/>
          <w:szCs w:val="24"/>
          <w:lang w:val="en-US"/>
        </w:rPr>
      </w:pPr>
      <w:r w:rsidRPr="00AB2339">
        <w:rPr>
          <w:rFonts w:ascii="Times New Roman" w:hAnsi="Times New Roman"/>
          <w:sz w:val="24"/>
          <w:szCs w:val="24"/>
          <w:lang w:val="en-US"/>
        </w:rPr>
        <w:t xml:space="preserve">Formarea inadecvată a țesutului de granulație sau asamblarea unei cicatrici poate duce la două tipuri de complicații: </w:t>
      </w:r>
      <w:r w:rsidRPr="00AB2339">
        <w:rPr>
          <w:rFonts w:ascii="Times New Roman" w:hAnsi="Times New Roman"/>
          <w:i/>
          <w:sz w:val="24"/>
          <w:szCs w:val="24"/>
          <w:lang w:val="en-US"/>
        </w:rPr>
        <w:t xml:space="preserve">dehiscența plăgii </w:t>
      </w:r>
      <w:r w:rsidRPr="00AB2339">
        <w:rPr>
          <w:rFonts w:ascii="Times New Roman" w:hAnsi="Times New Roman"/>
          <w:sz w:val="24"/>
          <w:szCs w:val="24"/>
          <w:lang w:val="en-US"/>
        </w:rPr>
        <w:t xml:space="preserve">și </w:t>
      </w:r>
      <w:r w:rsidRPr="00AB2339">
        <w:rPr>
          <w:rFonts w:ascii="Times New Roman" w:hAnsi="Times New Roman"/>
          <w:i/>
          <w:sz w:val="24"/>
          <w:szCs w:val="24"/>
          <w:lang w:val="en-US"/>
        </w:rPr>
        <w:t>ulcerația.</w:t>
      </w:r>
      <w:r w:rsidRPr="00AB2339">
        <w:rPr>
          <w:rFonts w:ascii="Times New Roman" w:hAnsi="Times New Roman"/>
          <w:sz w:val="24"/>
          <w:szCs w:val="24"/>
          <w:lang w:val="en-US"/>
        </w:rPr>
        <w:t xml:space="preserve"> Dehiscența sau ruptura unei plăgi este cea mai frecventă după chirurgia abdominală și se datorează presiunii abdominale crescute. Vărsăturile, tusea sau ileusul pot genera stres mecanic asupra plăgii abdominale. Rănile se pot ulcera din cauza vascularizării inadecvate în timpul vindecării. De exemplu, rănile membrelor inferioare la persoanele cu boală vasculară periferică aterosclerotică se ulcerează de obicei. Rănile care </w:t>
      </w:r>
      <w:r>
        <w:rPr>
          <w:rFonts w:ascii="Times New Roman" w:hAnsi="Times New Roman"/>
          <w:sz w:val="24"/>
          <w:szCs w:val="24"/>
          <w:lang w:val="en-US"/>
        </w:rPr>
        <w:t xml:space="preserve">nu se vindecă se </w:t>
      </w:r>
      <w:r w:rsidRPr="00AB2339">
        <w:rPr>
          <w:rFonts w:ascii="Times New Roman" w:hAnsi="Times New Roman"/>
          <w:sz w:val="24"/>
          <w:szCs w:val="24"/>
          <w:lang w:val="en-US"/>
        </w:rPr>
        <w:t>formează și în zonele lipsite de sensibilitate. Aceste ulcere neuropatice sunt observate ocazional la pacienții cu neuropatie periferică diabetică.</w:t>
      </w:r>
    </w:p>
    <w:p w14:paraId="26082543" w14:textId="77777777" w:rsidR="00BF0AC4" w:rsidRDefault="00BA2A4B">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        b. </w:t>
      </w:r>
      <w:r w:rsidR="003053E2" w:rsidRPr="0023127E">
        <w:rPr>
          <w:rFonts w:ascii="Times New Roman" w:hAnsi="Times New Roman"/>
          <w:i/>
          <w:sz w:val="24"/>
          <w:szCs w:val="24"/>
          <w:lang w:val="en-US"/>
        </w:rPr>
        <w:t xml:space="preserve">Hiperregenerarea </w:t>
      </w:r>
      <w:r w:rsidR="003053E2" w:rsidRPr="00057A8C">
        <w:rPr>
          <w:rFonts w:ascii="Times New Roman" w:hAnsi="Times New Roman"/>
          <w:sz w:val="24"/>
          <w:szCs w:val="24"/>
          <w:lang w:val="en-US"/>
        </w:rPr>
        <w:t>cu supraproducție de structuri, care depășesc necesitățile homeostatice ale organismului (</w:t>
      </w:r>
      <w:r w:rsidR="00057A8C" w:rsidRPr="00057A8C">
        <w:rPr>
          <w:rFonts w:ascii="Times New Roman" w:hAnsi="Times New Roman"/>
          <w:sz w:val="24"/>
          <w:szCs w:val="24"/>
          <w:lang w:val="en-US"/>
        </w:rPr>
        <w:t>echilibru</w:t>
      </w:r>
      <w:r w:rsidR="003053E2" w:rsidRPr="00057A8C">
        <w:rPr>
          <w:rFonts w:ascii="Times New Roman" w:hAnsi="Times New Roman"/>
          <w:sz w:val="24"/>
          <w:szCs w:val="24"/>
          <w:lang w:val="en-US"/>
        </w:rPr>
        <w:t xml:space="preserve"> pozitiv al structurilor</w:t>
      </w:r>
      <w:r w:rsidR="00057A8C" w:rsidRPr="00057A8C">
        <w:rPr>
          <w:rFonts w:ascii="Times New Roman" w:hAnsi="Times New Roman"/>
          <w:sz w:val="24"/>
          <w:szCs w:val="24"/>
          <w:lang w:val="en-US"/>
        </w:rPr>
        <w:t xml:space="preserve">), de exemplu dezvoltarea </w:t>
      </w:r>
      <w:r w:rsidR="003053E2" w:rsidRPr="00057A8C">
        <w:rPr>
          <w:rFonts w:ascii="Times New Roman" w:hAnsi="Times New Roman"/>
          <w:sz w:val="24"/>
          <w:szCs w:val="24"/>
          <w:lang w:val="en-US"/>
        </w:rPr>
        <w:t>cicatricilor cheloide pe piele).</w:t>
      </w:r>
    </w:p>
    <w:p w14:paraId="218A4E23" w14:textId="77777777" w:rsidR="00BF0AC4" w:rsidRDefault="003053E2">
      <w:pPr>
        <w:spacing w:after="0"/>
        <w:ind w:firstLine="708"/>
        <w:jc w:val="both"/>
        <w:rPr>
          <w:rFonts w:ascii="Times New Roman" w:hAnsi="Times New Roman"/>
          <w:sz w:val="24"/>
          <w:szCs w:val="24"/>
          <w:lang w:val="en-US"/>
        </w:rPr>
      </w:pPr>
      <w:r w:rsidRPr="00AB2339">
        <w:rPr>
          <w:rFonts w:ascii="Times New Roman" w:hAnsi="Times New Roman"/>
          <w:sz w:val="24"/>
          <w:szCs w:val="24"/>
          <w:lang w:val="en-US"/>
        </w:rPr>
        <w:t xml:space="preserve">    Formarea excesivă a componentelor procesului de reparare poate da naștere la </w:t>
      </w:r>
      <w:r w:rsidRPr="00AB2339">
        <w:rPr>
          <w:rFonts w:ascii="Times New Roman" w:hAnsi="Times New Roman"/>
          <w:i/>
          <w:sz w:val="24"/>
          <w:szCs w:val="24"/>
          <w:lang w:val="en-US"/>
        </w:rPr>
        <w:t xml:space="preserve">cicatrici hipertrofice </w:t>
      </w:r>
      <w:r w:rsidRPr="00AB2339">
        <w:rPr>
          <w:rFonts w:ascii="Times New Roman" w:hAnsi="Times New Roman"/>
          <w:sz w:val="24"/>
          <w:szCs w:val="24"/>
          <w:lang w:val="en-US"/>
        </w:rPr>
        <w:t xml:space="preserve">și </w:t>
      </w:r>
      <w:r w:rsidRPr="00AB2339">
        <w:rPr>
          <w:rFonts w:ascii="Times New Roman" w:hAnsi="Times New Roman"/>
          <w:i/>
          <w:sz w:val="24"/>
          <w:szCs w:val="24"/>
          <w:lang w:val="en-US"/>
        </w:rPr>
        <w:t>cheloide</w:t>
      </w:r>
      <w:r w:rsidRPr="00AB2339">
        <w:rPr>
          <w:rFonts w:ascii="Times New Roman" w:hAnsi="Times New Roman"/>
          <w:sz w:val="24"/>
          <w:szCs w:val="24"/>
          <w:lang w:val="en-US"/>
        </w:rPr>
        <w:t xml:space="preserve">. Acumularea unor cantități excesive de colagen poate da naștere unei cicatrici </w:t>
      </w:r>
      <w:r w:rsidRPr="00AB2339">
        <w:rPr>
          <w:rFonts w:ascii="Times New Roman" w:hAnsi="Times New Roman"/>
          <w:sz w:val="24"/>
          <w:szCs w:val="24"/>
          <w:lang w:val="en-US"/>
        </w:rPr>
        <w:lastRenderedPageBreak/>
        <w:t xml:space="preserve">ridicate, cunoscută sub numele de cicatrice hipertrofică; dacă țesutul cicatricial depășește limitele plăgii inițiale și nu regresează, se numește </w:t>
      </w:r>
      <w:r w:rsidRPr="00C845ED">
        <w:rPr>
          <w:rFonts w:ascii="Times New Roman" w:hAnsi="Times New Roman"/>
          <w:i/>
          <w:sz w:val="24"/>
          <w:szCs w:val="24"/>
          <w:lang w:val="en-US"/>
        </w:rPr>
        <w:t>cheloid</w:t>
      </w:r>
      <w:r w:rsidRPr="00AB2339">
        <w:rPr>
          <w:rFonts w:ascii="Times New Roman" w:hAnsi="Times New Roman"/>
          <w:sz w:val="24"/>
          <w:szCs w:val="24"/>
          <w:lang w:val="en-US"/>
        </w:rPr>
        <w:t>. Formarea cheloidului pare a fi o predispoziție individuală și, din motive necunoscute, această aberație este ceva mai frecventă la afro-americani. Cicatricile hipertrofice se dezvoltă, în general, după leziuni termice sau traumatice care implică straturile profunde ale dermului. Colagenul este produs de miofibroblaste, care persistă în leziune prin producția autocrină de TGF-β și stabilirea de aderențe focale.</w:t>
      </w:r>
    </w:p>
    <w:p w14:paraId="51E4638A" w14:textId="77777777" w:rsidR="00BF0AC4" w:rsidRDefault="003053E2">
      <w:pPr>
        <w:ind w:firstLine="708"/>
        <w:jc w:val="both"/>
        <w:rPr>
          <w:rFonts w:ascii="Times New Roman" w:hAnsi="Times New Roman"/>
          <w:sz w:val="24"/>
          <w:szCs w:val="24"/>
          <w:lang w:val="en-US"/>
        </w:rPr>
      </w:pPr>
      <w:r w:rsidRPr="00AB2339">
        <w:rPr>
          <w:rFonts w:ascii="Times New Roman" w:hAnsi="Times New Roman"/>
          <w:sz w:val="24"/>
          <w:szCs w:val="24"/>
          <w:lang w:val="en-US"/>
        </w:rPr>
        <w:t xml:space="preserve">Granulația exuberantă este o altă abatere în vindecarea plăgilor care constă în formarea unei cantități excesive de țesut de granulație, care depășește nivelul </w:t>
      </w:r>
      <w:r w:rsidR="0023127E">
        <w:rPr>
          <w:rFonts w:ascii="Times New Roman" w:hAnsi="Times New Roman"/>
          <w:sz w:val="24"/>
          <w:szCs w:val="24"/>
          <w:lang w:val="en-US"/>
        </w:rPr>
        <w:t xml:space="preserve">pielii înconjurătoare și blochează reepitelizarea </w:t>
      </w:r>
      <w:r w:rsidRPr="00AB2339">
        <w:rPr>
          <w:rFonts w:ascii="Times New Roman" w:hAnsi="Times New Roman"/>
          <w:sz w:val="24"/>
          <w:szCs w:val="24"/>
          <w:lang w:val="en-US"/>
        </w:rPr>
        <w:t xml:space="preserve">(acest proces a fost denumit, cu mai multă fervoare literară, carne mândră). Granulația excesivă trebuie îndepărtată prin cauterizare sau excizie chirurgicală pentru a permite restabilirea continuității epiteliului. În sfârșit (din fericire rar), cicatricile incizionale sau leziunile traumatice pot fi urmate de o proliferare exuberantă a fibroblastelor și a altor elemente ale țesutului conjunctiv care pot, de fapt, să reapară după excizie. Numite </w:t>
      </w:r>
      <w:r w:rsidRPr="005B5223">
        <w:rPr>
          <w:rFonts w:ascii="Times New Roman" w:hAnsi="Times New Roman"/>
          <w:i/>
          <w:sz w:val="24"/>
          <w:szCs w:val="24"/>
          <w:lang w:val="en-US"/>
        </w:rPr>
        <w:t xml:space="preserve">desmoide </w:t>
      </w:r>
      <w:r w:rsidRPr="00AB2339">
        <w:rPr>
          <w:rFonts w:ascii="Times New Roman" w:hAnsi="Times New Roman"/>
          <w:sz w:val="24"/>
          <w:szCs w:val="24"/>
          <w:lang w:val="en-US"/>
        </w:rPr>
        <w:t xml:space="preserve">sau fibromatoze agresive, acestea se află la interfața dintre proliferările benigne și tumorile maligne (deși de grad scăzut). Linia de demarcație dintre hiperplaziile benigne caracteristice reparării și neoplazii </w:t>
      </w:r>
      <w:r>
        <w:rPr>
          <w:rFonts w:ascii="Times New Roman" w:hAnsi="Times New Roman"/>
          <w:sz w:val="24"/>
          <w:szCs w:val="24"/>
          <w:lang w:val="en-US"/>
        </w:rPr>
        <w:t xml:space="preserve">este adesea foarte fin trasată. </w:t>
      </w:r>
      <w:r w:rsidRPr="00AB2339">
        <w:rPr>
          <w:rFonts w:ascii="Times New Roman" w:hAnsi="Times New Roman"/>
          <w:sz w:val="24"/>
          <w:szCs w:val="24"/>
          <w:lang w:val="en-US"/>
        </w:rPr>
        <w:t>Contracția dimensiunii unei plăgi este o parte importantă a procesului normal de vindecare. O exagerare a acestui proces dă naștere unei contracturi și duce la deformări ale plăgii și ale țesuturilor înconjurătoare. Contracturile sunt predispuse să apară în special pe palme, tălpi și pe fața anterioară a toracelui. Contracturile sunt frecvent întâlnite după arsuri grave și pot compromite mișcarea articulațiilor.</w:t>
      </w:r>
    </w:p>
    <w:p w14:paraId="41CB8245" w14:textId="76B1D2FB" w:rsidR="00AB2339" w:rsidRDefault="00886150" w:rsidP="00AB2339">
      <w:pPr>
        <w:ind w:firstLine="708"/>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1CEE6B57" wp14:editId="62F89D27">
            <wp:extent cx="5705475" cy="1933575"/>
            <wp:effectExtent l="19050" t="19050" r="9525" b="9525"/>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1933575"/>
                    </a:xfrm>
                    <a:prstGeom prst="rect">
                      <a:avLst/>
                    </a:prstGeom>
                    <a:noFill/>
                    <a:ln w="9525" cmpd="sng">
                      <a:solidFill>
                        <a:srgbClr val="000000"/>
                      </a:solidFill>
                      <a:miter lim="800000"/>
                      <a:headEnd/>
                      <a:tailEnd/>
                    </a:ln>
                    <a:effectLst/>
                  </pic:spPr>
                </pic:pic>
              </a:graphicData>
            </a:graphic>
          </wp:inline>
        </w:drawing>
      </w:r>
    </w:p>
    <w:p w14:paraId="37516270" w14:textId="77777777" w:rsidR="00BF0AC4" w:rsidRDefault="003053E2">
      <w:pPr>
        <w:spacing w:line="240" w:lineRule="auto"/>
        <w:jc w:val="center"/>
        <w:rPr>
          <w:rFonts w:ascii="Times New Roman" w:hAnsi="Times New Roman"/>
          <w:sz w:val="20"/>
          <w:szCs w:val="20"/>
          <w:lang w:val="en-US"/>
        </w:rPr>
      </w:pPr>
      <w:r>
        <w:rPr>
          <w:rFonts w:ascii="Times New Roman" w:hAnsi="Times New Roman"/>
          <w:b/>
          <w:sz w:val="24"/>
          <w:szCs w:val="24"/>
          <w:lang w:val="en-US"/>
        </w:rPr>
        <w:t>Fig. 5</w:t>
      </w:r>
      <w:r w:rsidRPr="00AB2339">
        <w:rPr>
          <w:rFonts w:ascii="Times New Roman" w:hAnsi="Times New Roman"/>
          <w:b/>
          <w:sz w:val="24"/>
          <w:szCs w:val="24"/>
          <w:lang w:val="en-US"/>
        </w:rPr>
        <w:t xml:space="preserve">. Keloid. </w:t>
      </w:r>
      <w:r w:rsidRPr="00AB2339">
        <w:rPr>
          <w:rFonts w:ascii="Times New Roman" w:hAnsi="Times New Roman"/>
          <w:sz w:val="24"/>
          <w:szCs w:val="24"/>
          <w:lang w:val="en-US"/>
        </w:rPr>
        <w:t>A</w:t>
      </w:r>
      <w:r w:rsidRPr="00AB2339">
        <w:rPr>
          <w:rFonts w:ascii="Times New Roman" w:hAnsi="Times New Roman"/>
          <w:sz w:val="20"/>
          <w:szCs w:val="20"/>
          <w:lang w:val="en-US"/>
        </w:rPr>
        <w:t xml:space="preserve">, depunerea excesivă de colagen în piele care formează o cicatrice ridicată cunoscută sub numele de cheloid. B, observați depunerea de țesut conjunctiv gros în derm </w:t>
      </w:r>
      <w:r w:rsidR="0023127E">
        <w:rPr>
          <w:rFonts w:ascii="Times New Roman" w:hAnsi="Times New Roman"/>
          <w:sz w:val="20"/>
          <w:szCs w:val="20"/>
          <w:lang w:val="en-US"/>
        </w:rPr>
        <w:t>(</w:t>
      </w:r>
      <w:r w:rsidR="003D6616">
        <w:rPr>
          <w:rFonts w:ascii="Times New Roman" w:hAnsi="Times New Roman"/>
          <w:sz w:val="20"/>
          <w:szCs w:val="20"/>
          <w:lang w:val="en-US"/>
        </w:rPr>
        <w:t>de la Robbins-Cotran</w:t>
      </w:r>
      <w:r w:rsidR="0092373C">
        <w:rPr>
          <w:rFonts w:ascii="Times New Roman" w:hAnsi="Times New Roman"/>
          <w:sz w:val="20"/>
          <w:szCs w:val="20"/>
          <w:lang w:val="en-US"/>
        </w:rPr>
        <w:t>; Patologic basis of disease).</w:t>
      </w:r>
    </w:p>
    <w:p w14:paraId="483A4691" w14:textId="27217DC9" w:rsidR="00AB2339" w:rsidRDefault="00886150" w:rsidP="00AB2339">
      <w:pPr>
        <w:ind w:firstLine="708"/>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0198BC61" wp14:editId="7BB9EF62">
            <wp:extent cx="4476750" cy="2609850"/>
            <wp:effectExtent l="19050" t="1905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609850"/>
                    </a:xfrm>
                    <a:prstGeom prst="rect">
                      <a:avLst/>
                    </a:prstGeom>
                    <a:noFill/>
                    <a:ln w="9525" cmpd="sng">
                      <a:solidFill>
                        <a:srgbClr val="000000"/>
                      </a:solidFill>
                      <a:miter lim="800000"/>
                      <a:headEnd/>
                      <a:tailEnd/>
                    </a:ln>
                    <a:effectLst/>
                  </pic:spPr>
                </pic:pic>
              </a:graphicData>
            </a:graphic>
          </wp:inline>
        </w:drawing>
      </w:r>
    </w:p>
    <w:p w14:paraId="7EB20762" w14:textId="77777777" w:rsidR="00BF0AC4" w:rsidRDefault="00AB2339">
      <w:pPr>
        <w:spacing w:after="0" w:line="240" w:lineRule="auto"/>
        <w:jc w:val="center"/>
        <w:rPr>
          <w:rFonts w:ascii="Times New Roman" w:hAnsi="Times New Roman"/>
          <w:sz w:val="24"/>
          <w:szCs w:val="24"/>
          <w:lang w:val="en-US"/>
        </w:rPr>
      </w:pPr>
      <w:r w:rsidRPr="00AB2339">
        <w:rPr>
          <w:rFonts w:ascii="Times New Roman" w:hAnsi="Times New Roman"/>
          <w:b/>
          <w:sz w:val="24"/>
          <w:szCs w:val="24"/>
          <w:lang w:val="en-US"/>
        </w:rPr>
        <w:t>Fig. 6.  Contractura plăgii</w:t>
      </w:r>
      <w:r w:rsidRPr="00AB2339">
        <w:rPr>
          <w:rFonts w:ascii="Times New Roman" w:hAnsi="Times New Roman"/>
          <w:sz w:val="24"/>
          <w:szCs w:val="24"/>
          <w:lang w:val="en-US"/>
        </w:rPr>
        <w:t>. Contractura severă a unei plăgi după arsuri profunde</w:t>
      </w:r>
      <w:r w:rsidR="005B5223">
        <w:rPr>
          <w:rFonts w:ascii="Times New Roman" w:hAnsi="Times New Roman"/>
          <w:sz w:val="24"/>
          <w:szCs w:val="24"/>
          <w:lang w:val="en-US"/>
        </w:rPr>
        <w:t>.</w:t>
      </w:r>
    </w:p>
    <w:p w14:paraId="0ED22B39" w14:textId="77777777" w:rsidR="00BF0AC4" w:rsidRDefault="0092373C">
      <w:pPr>
        <w:spacing w:line="240" w:lineRule="auto"/>
        <w:jc w:val="center"/>
        <w:rPr>
          <w:rFonts w:ascii="Times New Roman" w:hAnsi="Times New Roman"/>
          <w:sz w:val="20"/>
          <w:szCs w:val="20"/>
          <w:lang w:val="en-US"/>
        </w:rPr>
      </w:pPr>
      <w:r>
        <w:rPr>
          <w:rFonts w:ascii="Times New Roman" w:hAnsi="Times New Roman"/>
          <w:sz w:val="20"/>
          <w:szCs w:val="20"/>
          <w:lang w:val="en-US"/>
        </w:rPr>
        <w:t xml:space="preserve"> (din </w:t>
      </w:r>
      <w:r w:rsidR="003D6616">
        <w:rPr>
          <w:rFonts w:ascii="Times New Roman" w:hAnsi="Times New Roman"/>
          <w:sz w:val="20"/>
          <w:szCs w:val="20"/>
          <w:lang w:val="en-US"/>
        </w:rPr>
        <w:t>Robbins-Cotran</w:t>
      </w:r>
      <w:r>
        <w:rPr>
          <w:rFonts w:ascii="Times New Roman" w:hAnsi="Times New Roman"/>
          <w:sz w:val="20"/>
          <w:szCs w:val="20"/>
          <w:lang w:val="en-US"/>
        </w:rPr>
        <w:t>; Bazele patologice ale bolii).</w:t>
      </w:r>
    </w:p>
    <w:p w14:paraId="2FD0DD7C"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lastRenderedPageBreak/>
        <w:t xml:space="preserve">II. </w:t>
      </w:r>
      <w:r w:rsidRPr="0023127E">
        <w:rPr>
          <w:rFonts w:ascii="Times New Roman" w:hAnsi="Times New Roman"/>
          <w:i/>
          <w:sz w:val="24"/>
          <w:szCs w:val="24"/>
          <w:lang w:val="en-US"/>
        </w:rPr>
        <w:t xml:space="preserve">Regenerarea inadecvată calitativă </w:t>
      </w:r>
      <w:r w:rsidRPr="00057A8C">
        <w:rPr>
          <w:rFonts w:ascii="Times New Roman" w:hAnsi="Times New Roman"/>
          <w:sz w:val="24"/>
          <w:szCs w:val="24"/>
          <w:lang w:val="en-US"/>
        </w:rPr>
        <w:t>- regenerare caracterizată prin producerea de structuri care diferă histologic de cea inițială. Se manifestă prin:</w:t>
      </w:r>
    </w:p>
    <w:p w14:paraId="7ACDA53A"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i/>
          <w:sz w:val="24"/>
          <w:szCs w:val="24"/>
          <w:lang w:val="en-US"/>
        </w:rPr>
        <w:t>- Displazie</w:t>
      </w:r>
      <w:r w:rsidR="00DE0CAB">
        <w:rPr>
          <w:rFonts w:ascii="Times New Roman" w:hAnsi="Times New Roman"/>
          <w:sz w:val="24"/>
          <w:szCs w:val="24"/>
          <w:lang w:val="en-US"/>
        </w:rPr>
        <w:t xml:space="preserve"> - </w:t>
      </w:r>
      <w:r w:rsidRPr="00057A8C">
        <w:rPr>
          <w:rFonts w:ascii="Times New Roman" w:hAnsi="Times New Roman"/>
          <w:sz w:val="24"/>
          <w:szCs w:val="24"/>
          <w:lang w:val="en-US"/>
        </w:rPr>
        <w:t xml:space="preserve">regenerare cu producerea de structuri anormale, embrionare, monstruoase; </w:t>
      </w:r>
    </w:p>
    <w:p w14:paraId="3E489157"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i/>
          <w:sz w:val="24"/>
          <w:szCs w:val="24"/>
          <w:lang w:val="en-US"/>
        </w:rPr>
        <w:t xml:space="preserve">- Metaplazia </w:t>
      </w:r>
      <w:r w:rsidRPr="00057A8C">
        <w:rPr>
          <w:rFonts w:ascii="Times New Roman" w:hAnsi="Times New Roman"/>
          <w:sz w:val="24"/>
          <w:szCs w:val="24"/>
          <w:lang w:val="en-US"/>
        </w:rPr>
        <w:t xml:space="preserve">- regenerare cu producerea de structuri normale, dar cu un alt caracter histologic - cu alte cuvinte - heterotopie (epiteliul cilindric este înlocuit de epiteliul scuamos); </w:t>
      </w:r>
    </w:p>
    <w:p w14:paraId="00FC8669"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i/>
          <w:sz w:val="24"/>
          <w:szCs w:val="24"/>
          <w:lang w:val="en-US"/>
        </w:rPr>
        <w:t>- Scleroză</w:t>
      </w:r>
      <w:r w:rsidR="00DE0CAB">
        <w:rPr>
          <w:rFonts w:ascii="Times New Roman" w:hAnsi="Times New Roman"/>
          <w:sz w:val="24"/>
          <w:szCs w:val="24"/>
          <w:lang w:val="en-US"/>
        </w:rPr>
        <w:t xml:space="preserve"> - </w:t>
      </w:r>
      <w:r w:rsidRPr="00057A8C">
        <w:rPr>
          <w:rFonts w:ascii="Times New Roman" w:hAnsi="Times New Roman"/>
          <w:sz w:val="24"/>
          <w:szCs w:val="24"/>
          <w:lang w:val="en-US"/>
        </w:rPr>
        <w:t>regenerare cu înlocuirea structurilor parenchimatoase specifice cu structuri nespecifice (țesut conjunctiv);</w:t>
      </w:r>
    </w:p>
    <w:p w14:paraId="72BD086A" w14:textId="77777777" w:rsidR="00BF0AC4" w:rsidRDefault="0016775B">
      <w:pPr>
        <w:ind w:firstLine="708"/>
        <w:jc w:val="both"/>
        <w:rPr>
          <w:rFonts w:ascii="Times New Roman" w:hAnsi="Times New Roman"/>
          <w:sz w:val="24"/>
          <w:szCs w:val="24"/>
          <w:lang w:val="en-US"/>
        </w:rPr>
      </w:pPr>
      <w:r w:rsidRPr="00057A8C">
        <w:rPr>
          <w:rFonts w:ascii="Times New Roman" w:hAnsi="Times New Roman"/>
          <w:i/>
          <w:sz w:val="24"/>
          <w:szCs w:val="24"/>
          <w:lang w:val="en-US"/>
        </w:rPr>
        <w:t xml:space="preserve">- Malignizare </w:t>
      </w:r>
      <w:r w:rsidRPr="00057A8C">
        <w:rPr>
          <w:rFonts w:ascii="Times New Roman" w:hAnsi="Times New Roman"/>
          <w:sz w:val="24"/>
          <w:szCs w:val="24"/>
          <w:lang w:val="en-US"/>
        </w:rPr>
        <w:t>- regenerare cu producerea de celule tumorale.</w:t>
      </w:r>
    </w:p>
    <w:p w14:paraId="58F8B308" w14:textId="77777777" w:rsidR="00BF0AC4" w:rsidRDefault="003053E2">
      <w:pPr>
        <w:spacing w:after="0"/>
        <w:ind w:firstLine="708"/>
        <w:jc w:val="both"/>
        <w:rPr>
          <w:rFonts w:ascii="Times New Roman" w:hAnsi="Times New Roman"/>
          <w:sz w:val="24"/>
          <w:szCs w:val="24"/>
          <w:lang w:val="en-US"/>
        </w:rPr>
      </w:pPr>
      <w:r w:rsidRPr="0023127E">
        <w:rPr>
          <w:rFonts w:ascii="Times New Roman" w:hAnsi="Times New Roman"/>
          <w:i/>
          <w:sz w:val="24"/>
          <w:szCs w:val="24"/>
          <w:lang w:val="en-US"/>
        </w:rPr>
        <w:t xml:space="preserve">Metaplazia </w:t>
      </w:r>
      <w:r w:rsidRPr="00057A8C">
        <w:rPr>
          <w:rFonts w:ascii="Times New Roman" w:hAnsi="Times New Roman"/>
          <w:sz w:val="24"/>
          <w:szCs w:val="24"/>
          <w:lang w:val="en-US"/>
        </w:rPr>
        <w:t>este o modificare reversibilă în care un tip de celulă diferențiată (epitelială sau mezenchimală) este înlocuit de un alt tip de celulă. Aceasta poate reprezenta o înlocuire adaptivă a celulelor sensibile la stres cu tipuri de celule mai capabile să reziste mediului advers.</w:t>
      </w:r>
    </w:p>
    <w:p w14:paraId="57F92E45" w14:textId="77777777" w:rsidR="00BF0AC4" w:rsidRDefault="003053E2">
      <w:pPr>
        <w:ind w:firstLine="708"/>
        <w:jc w:val="both"/>
        <w:rPr>
          <w:rFonts w:ascii="Times New Roman" w:hAnsi="Times New Roman"/>
          <w:sz w:val="24"/>
          <w:szCs w:val="24"/>
          <w:lang w:val="en-US"/>
        </w:rPr>
      </w:pPr>
      <w:r w:rsidRPr="00057A8C">
        <w:rPr>
          <w:rFonts w:ascii="Times New Roman" w:hAnsi="Times New Roman"/>
          <w:sz w:val="24"/>
          <w:szCs w:val="24"/>
          <w:lang w:val="en-US"/>
        </w:rPr>
        <w:t xml:space="preserve">Cea mai frecventă metaplazie epitelială este cea </w:t>
      </w:r>
      <w:r w:rsidR="0016775B" w:rsidRPr="00057A8C">
        <w:rPr>
          <w:rFonts w:ascii="Times New Roman" w:hAnsi="Times New Roman"/>
          <w:sz w:val="24"/>
          <w:szCs w:val="24"/>
          <w:lang w:val="en-US"/>
        </w:rPr>
        <w:t>columnară spre scuamoasă</w:t>
      </w:r>
      <w:r w:rsidRPr="00057A8C">
        <w:rPr>
          <w:rFonts w:ascii="Times New Roman" w:hAnsi="Times New Roman"/>
          <w:sz w:val="24"/>
          <w:szCs w:val="24"/>
          <w:lang w:val="en-US"/>
        </w:rPr>
        <w:t xml:space="preserve">, așa cum se întâmplă în tractul respirator ca răspuns la iritarea cronică. La fumătorul obișnuit de țigări, celulele epiteliale columnare ciliate normale ale traheei și bronhiilor sunt adesea înlocuite de celule epiteliale scuamoase stratificate. Pietrele din canalele excretoare ale glandelor salivare, ale pancreasului sau ale căilor biliare pot provoca, de asemenea, înlocuirea epiteliului columnar secretor normal cu epiteliu scuamos stratificat. Un deficit de vitamina A (acid retinoic) induce metaplazia scuamoasă în </w:t>
      </w:r>
      <w:r w:rsidR="002E7441" w:rsidRPr="00057A8C">
        <w:rPr>
          <w:rFonts w:ascii="Times New Roman" w:hAnsi="Times New Roman"/>
          <w:sz w:val="24"/>
          <w:szCs w:val="24"/>
          <w:lang w:val="en-US"/>
        </w:rPr>
        <w:t>epiteliul respirator</w:t>
      </w:r>
      <w:r w:rsidRPr="00057A8C">
        <w:rPr>
          <w:rFonts w:ascii="Times New Roman" w:hAnsi="Times New Roman"/>
          <w:sz w:val="24"/>
          <w:szCs w:val="24"/>
          <w:lang w:val="en-US"/>
        </w:rPr>
        <w:t xml:space="preserve">. În toate aceste cazuri, epiteliul scuamos stratificat, mai rezistent, este capabil să supraviețuiască în circumstanțe în care epiteliul columnar specializat, mai fragil, ar fi putut ceda. Cu toate acestea, trecerea la celulele scuamoase metaplastice are un preț. În tractul respirator, de exemplu, deși mucoasa epitelială devine dură, se pierd mecanisme importante </w:t>
      </w:r>
      <w:r w:rsidR="00B1348B">
        <w:rPr>
          <w:rFonts w:ascii="Times New Roman" w:hAnsi="Times New Roman"/>
          <w:sz w:val="24"/>
          <w:szCs w:val="24"/>
          <w:lang w:val="en-US"/>
        </w:rPr>
        <w:t xml:space="preserve">de protecție împotriva infecțiilor - </w:t>
      </w:r>
      <w:r w:rsidRPr="00057A8C">
        <w:rPr>
          <w:rFonts w:ascii="Times New Roman" w:hAnsi="Times New Roman"/>
          <w:sz w:val="24"/>
          <w:szCs w:val="24"/>
          <w:lang w:val="en-US"/>
        </w:rPr>
        <w:t xml:space="preserve">secreția de mucus și </w:t>
      </w:r>
      <w:r w:rsidR="00B1348B">
        <w:rPr>
          <w:rFonts w:ascii="Times New Roman" w:hAnsi="Times New Roman"/>
          <w:sz w:val="24"/>
          <w:szCs w:val="24"/>
          <w:lang w:val="en-US"/>
        </w:rPr>
        <w:t>acțiunea</w:t>
      </w:r>
      <w:r w:rsidRPr="00057A8C">
        <w:rPr>
          <w:rFonts w:ascii="Times New Roman" w:hAnsi="Times New Roman"/>
          <w:sz w:val="24"/>
          <w:szCs w:val="24"/>
          <w:lang w:val="en-US"/>
        </w:rPr>
        <w:t xml:space="preserve"> ciliară </w:t>
      </w:r>
      <w:r w:rsidR="00B1348B">
        <w:rPr>
          <w:rFonts w:ascii="Times New Roman" w:hAnsi="Times New Roman"/>
          <w:sz w:val="24"/>
          <w:szCs w:val="24"/>
          <w:lang w:val="en-US"/>
        </w:rPr>
        <w:t>a epiteliului columnar</w:t>
      </w:r>
      <w:r w:rsidRPr="00057A8C">
        <w:rPr>
          <w:rFonts w:ascii="Times New Roman" w:hAnsi="Times New Roman"/>
          <w:sz w:val="24"/>
          <w:szCs w:val="24"/>
          <w:lang w:val="en-US"/>
        </w:rPr>
        <w:t>. Astfel, metaplazia epitelială este o sabie cu două tăișuri și, în majoritatea circumstanțelor, reprezintă o schimbare nedorită. În plus, influențele care predispun la metaplazie, dacă persistă, pot iniția o transformare malignă în epiteliul metaplastic. Astfel, o formă frecventă de cancer în tractul respirator este compusă din celule scuamoase, care apar în zonele de metaplazie a epiteliului columnar normal în epiteliu scuamos.</w:t>
      </w:r>
    </w:p>
    <w:p w14:paraId="0D70EA48" w14:textId="3DA91484" w:rsidR="003E3C6C" w:rsidRPr="003E3C6C" w:rsidRDefault="00886150" w:rsidP="007222A1">
      <w:pPr>
        <w:jc w:val="center"/>
        <w:rPr>
          <w:sz w:val="24"/>
          <w:szCs w:val="24"/>
          <w:lang w:val="en-US"/>
        </w:rPr>
      </w:pPr>
      <w:r>
        <w:rPr>
          <w:noProof/>
          <w:sz w:val="24"/>
          <w:szCs w:val="24"/>
          <w:lang w:val="en-US"/>
        </w:rPr>
        <w:drawing>
          <wp:inline distT="0" distB="0" distL="0" distR="0" wp14:anchorId="5B7F8B8F" wp14:editId="760BCC49">
            <wp:extent cx="4505325" cy="2381250"/>
            <wp:effectExtent l="19050" t="19050" r="952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2381250"/>
                    </a:xfrm>
                    <a:prstGeom prst="rect">
                      <a:avLst/>
                    </a:prstGeom>
                    <a:noFill/>
                    <a:ln w="9525" cmpd="sng">
                      <a:solidFill>
                        <a:srgbClr val="000000"/>
                      </a:solidFill>
                      <a:miter lim="800000"/>
                      <a:headEnd/>
                      <a:tailEnd/>
                    </a:ln>
                    <a:effectLst/>
                  </pic:spPr>
                </pic:pic>
              </a:graphicData>
            </a:graphic>
          </wp:inline>
        </w:drawing>
      </w:r>
    </w:p>
    <w:p w14:paraId="3FD87E22" w14:textId="77777777" w:rsidR="00BF0AC4" w:rsidRDefault="00AB2339">
      <w:pPr>
        <w:spacing w:after="0"/>
        <w:ind w:firstLine="708"/>
        <w:jc w:val="center"/>
        <w:rPr>
          <w:rFonts w:ascii="Times New Roman" w:hAnsi="Times New Roman"/>
          <w:b/>
          <w:sz w:val="24"/>
          <w:szCs w:val="24"/>
          <w:lang w:val="en-US"/>
        </w:rPr>
      </w:pPr>
      <w:r w:rsidRPr="005B5223">
        <w:rPr>
          <w:rFonts w:ascii="Times New Roman" w:hAnsi="Times New Roman"/>
          <w:b/>
          <w:sz w:val="24"/>
          <w:szCs w:val="24"/>
          <w:lang w:val="en-US"/>
        </w:rPr>
        <w:t>Fig. 7</w:t>
      </w:r>
      <w:r w:rsidR="002E7441" w:rsidRPr="005B5223">
        <w:rPr>
          <w:rFonts w:ascii="Times New Roman" w:hAnsi="Times New Roman"/>
          <w:b/>
          <w:sz w:val="24"/>
          <w:szCs w:val="24"/>
          <w:lang w:val="en-US"/>
        </w:rPr>
        <w:t xml:space="preserve">. </w:t>
      </w:r>
      <w:r w:rsidR="003E3C6C" w:rsidRPr="005B5223">
        <w:rPr>
          <w:rFonts w:ascii="Times New Roman" w:hAnsi="Times New Roman"/>
          <w:b/>
          <w:sz w:val="24"/>
          <w:szCs w:val="24"/>
          <w:lang w:val="en-US"/>
        </w:rPr>
        <w:t>Metaplazia epiteliului columnar în epiteliu scuamos.</w:t>
      </w:r>
    </w:p>
    <w:p w14:paraId="6F6BBE1B" w14:textId="77777777" w:rsidR="00BF0AC4" w:rsidRDefault="003053E2">
      <w:pPr>
        <w:spacing w:line="240" w:lineRule="auto"/>
        <w:jc w:val="center"/>
        <w:rPr>
          <w:rFonts w:ascii="Times New Roman" w:hAnsi="Times New Roman"/>
          <w:sz w:val="20"/>
          <w:szCs w:val="20"/>
          <w:lang w:val="en-US"/>
        </w:rPr>
      </w:pPr>
      <w:r w:rsidRPr="005B5223">
        <w:rPr>
          <w:rFonts w:ascii="Times New Roman" w:hAnsi="Times New Roman"/>
          <w:sz w:val="20"/>
          <w:szCs w:val="20"/>
          <w:lang w:val="en-US"/>
        </w:rPr>
        <w:t xml:space="preserve">A, diagramă schematică.B, Metaplazia epiteliului columnar (stânga) în epiteliu scuamos </w:t>
      </w:r>
      <w:r w:rsidR="00C22C10" w:rsidRPr="005B5223">
        <w:rPr>
          <w:rFonts w:ascii="Times New Roman" w:hAnsi="Times New Roman"/>
          <w:sz w:val="20"/>
          <w:szCs w:val="20"/>
          <w:lang w:val="en-US"/>
        </w:rPr>
        <w:t>(dreapta) într-o bronhie</w:t>
      </w:r>
      <w:r w:rsidR="00C22C10" w:rsidRPr="005B5223">
        <w:rPr>
          <w:rFonts w:ascii="Times New Roman" w:hAnsi="Times New Roman"/>
          <w:b/>
          <w:sz w:val="24"/>
          <w:szCs w:val="24"/>
          <w:lang w:val="en-US"/>
        </w:rPr>
        <w:t xml:space="preserve">. </w:t>
      </w:r>
      <w:r w:rsidR="0023127E">
        <w:rPr>
          <w:rFonts w:ascii="Times New Roman" w:hAnsi="Times New Roman"/>
          <w:sz w:val="20"/>
          <w:szCs w:val="20"/>
          <w:lang w:val="en-US"/>
        </w:rPr>
        <w:t>(</w:t>
      </w:r>
      <w:r w:rsidR="003D6616">
        <w:rPr>
          <w:rFonts w:ascii="Times New Roman" w:hAnsi="Times New Roman"/>
          <w:sz w:val="20"/>
          <w:szCs w:val="20"/>
          <w:lang w:val="en-US"/>
        </w:rPr>
        <w:t>Din Robbins-Cotran</w:t>
      </w:r>
      <w:r w:rsidR="0092373C">
        <w:rPr>
          <w:rFonts w:ascii="Times New Roman" w:hAnsi="Times New Roman"/>
          <w:sz w:val="20"/>
          <w:szCs w:val="20"/>
          <w:lang w:val="en-US"/>
        </w:rPr>
        <w:t>; Bazele patologice ale bolii).</w:t>
      </w:r>
    </w:p>
    <w:p w14:paraId="13691742"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Metaplazia de la tipul scuamos la cel columnar poate apărea, de asemenea, ca în cazul esofagului Barrett, în care epiteliul scuamos esofagian este înlocuit de celule columnare de tip intestinal sub influența acidului gastric refluat. În aceste zone pot apărea cancere; acestea sunt de obicei </w:t>
      </w:r>
      <w:r w:rsidR="002E7441" w:rsidRPr="00057A8C">
        <w:rPr>
          <w:rFonts w:ascii="Times New Roman" w:hAnsi="Times New Roman"/>
          <w:sz w:val="24"/>
          <w:szCs w:val="24"/>
          <w:lang w:val="en-US"/>
        </w:rPr>
        <w:t xml:space="preserve">(adeno)carcinoame </w:t>
      </w:r>
      <w:r w:rsidRPr="00057A8C">
        <w:rPr>
          <w:rFonts w:ascii="Times New Roman" w:hAnsi="Times New Roman"/>
          <w:sz w:val="24"/>
          <w:szCs w:val="24"/>
          <w:lang w:val="en-US"/>
        </w:rPr>
        <w:t>glandulare.</w:t>
      </w:r>
    </w:p>
    <w:p w14:paraId="41AE05C9" w14:textId="77777777" w:rsidR="00BF0AC4" w:rsidRDefault="003E3C6C">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lastRenderedPageBreak/>
        <w:t>Metaplazia țesutului conjunctiv este formarea de cartilaj, os sau țesut adipos (țesuturi mezenchimale) în țesuturi care în mod normal nu conțin aceste elemente. De exemplu, formarea de os în mușchi, denumită miozită osifică, apare ocazional după o hemoragie intramusculară. Acest tip de metaplazie este mai puțin evident ca răspuns adaptativ și poate fi rezultatul unei leziuni celulare sau tisulare.</w:t>
      </w:r>
    </w:p>
    <w:p w14:paraId="4C20BC72" w14:textId="77777777" w:rsidR="00BF0AC4" w:rsidRDefault="00C22C10">
      <w:pPr>
        <w:spacing w:after="0"/>
        <w:ind w:firstLine="708"/>
        <w:jc w:val="both"/>
        <w:rPr>
          <w:rFonts w:ascii="Times New Roman" w:hAnsi="Times New Roman"/>
          <w:i/>
          <w:sz w:val="24"/>
          <w:szCs w:val="24"/>
          <w:lang w:val="en-US"/>
        </w:rPr>
      </w:pPr>
      <w:r w:rsidRPr="0023127E">
        <w:rPr>
          <w:rFonts w:ascii="Times New Roman" w:hAnsi="Times New Roman"/>
          <w:i/>
          <w:sz w:val="24"/>
          <w:szCs w:val="24"/>
          <w:lang w:val="en-US"/>
        </w:rPr>
        <w:t>Mecanismele metaplaziei</w:t>
      </w:r>
      <w:r w:rsidR="0023127E">
        <w:rPr>
          <w:rFonts w:ascii="Times New Roman" w:hAnsi="Times New Roman"/>
          <w:i/>
          <w:sz w:val="24"/>
          <w:szCs w:val="24"/>
          <w:lang w:val="en-US"/>
        </w:rPr>
        <w:t xml:space="preserve">. </w:t>
      </w:r>
      <w:r w:rsidR="003E3C6C" w:rsidRPr="00057A8C">
        <w:rPr>
          <w:rFonts w:ascii="Times New Roman" w:hAnsi="Times New Roman"/>
          <w:sz w:val="24"/>
          <w:szCs w:val="24"/>
          <w:lang w:val="en-US"/>
        </w:rPr>
        <w:t xml:space="preserve">Metaplazia nu rezultă dintr-o modificare a fenotipului unui tip de celule deja diferențiate, ci este rezultatul unei reprogramări a celulelor stem care se știe că există în țesuturile normale sau a celulelor mezenchimale nediferențiate prezente în țesutul conjunctiv. Într-o schimbare metaplastică, aceste celule precursoare se diferențiază de-a lungul unei noi căi. Diferențierea celulelor stem către o anumită linie este determinată de semnale generate de citokine, factori de creștere și componente ale matricei extracelulare din </w:t>
      </w:r>
      <w:r w:rsidRPr="00057A8C">
        <w:rPr>
          <w:rFonts w:ascii="Times New Roman" w:hAnsi="Times New Roman"/>
          <w:sz w:val="24"/>
          <w:szCs w:val="24"/>
          <w:lang w:val="en-US"/>
        </w:rPr>
        <w:t>mediul celulelor.</w:t>
      </w:r>
      <w:r w:rsidR="003E3C6C" w:rsidRPr="00057A8C">
        <w:rPr>
          <w:rFonts w:ascii="Times New Roman" w:hAnsi="Times New Roman"/>
          <w:sz w:val="24"/>
          <w:szCs w:val="24"/>
          <w:lang w:val="en-US"/>
        </w:rPr>
        <w:t xml:space="preserve"> Acești stimuli externi promovează expresia genelor care conduc celulele către o anumită cale de diferențiere. În cazul deficitului sau excesului de vitamina A, se știe că acidul retinoic reglează transcripția genelor direct prin intermediul </w:t>
      </w:r>
      <w:r w:rsidR="002E7441" w:rsidRPr="00057A8C">
        <w:rPr>
          <w:rFonts w:ascii="Times New Roman" w:hAnsi="Times New Roman"/>
          <w:sz w:val="24"/>
          <w:szCs w:val="24"/>
          <w:lang w:val="en-US"/>
        </w:rPr>
        <w:t xml:space="preserve">receptorilor </w:t>
      </w:r>
      <w:r w:rsidR="003E3C6C" w:rsidRPr="00057A8C">
        <w:rPr>
          <w:rFonts w:ascii="Times New Roman" w:hAnsi="Times New Roman"/>
          <w:sz w:val="24"/>
          <w:szCs w:val="24"/>
          <w:lang w:val="en-US"/>
        </w:rPr>
        <w:t xml:space="preserve">nucleari </w:t>
      </w:r>
      <w:r w:rsidR="002E7441" w:rsidRPr="00057A8C">
        <w:rPr>
          <w:rFonts w:ascii="Times New Roman" w:hAnsi="Times New Roman"/>
          <w:sz w:val="24"/>
          <w:szCs w:val="24"/>
          <w:lang w:val="en-US"/>
        </w:rPr>
        <w:t>retinoizi</w:t>
      </w:r>
      <w:r w:rsidR="003E3C6C" w:rsidRPr="00057A8C">
        <w:rPr>
          <w:rFonts w:ascii="Times New Roman" w:hAnsi="Times New Roman"/>
          <w:sz w:val="24"/>
          <w:szCs w:val="24"/>
          <w:lang w:val="en-US"/>
        </w:rPr>
        <w:t>, ceea ce poate influența diferențierea progenitorilor derivați din celulele stem tisulare. Nu se cunoaște modul în care alți stimuli externi provoacă metaplazia, dar este clar că și aceștia modifică într-un fel activitatea factorilor de transcripție care reglează diferențierea.</w:t>
      </w:r>
    </w:p>
    <w:p w14:paraId="1EEA45BF" w14:textId="77777777" w:rsidR="00BF0AC4" w:rsidRDefault="004A7410">
      <w:pPr>
        <w:spacing w:after="0"/>
        <w:ind w:firstLine="708"/>
        <w:jc w:val="both"/>
        <w:rPr>
          <w:rFonts w:ascii="Times New Roman" w:hAnsi="Times New Roman"/>
          <w:b/>
          <w:sz w:val="24"/>
          <w:szCs w:val="24"/>
          <w:lang w:val="en-US"/>
        </w:rPr>
      </w:pPr>
      <w:r w:rsidRPr="004A7410">
        <w:rPr>
          <w:rFonts w:ascii="Times New Roman" w:hAnsi="Times New Roman"/>
          <w:b/>
          <w:sz w:val="24"/>
          <w:szCs w:val="24"/>
          <w:lang w:val="en-US"/>
        </w:rPr>
        <w:t>Displazie</w:t>
      </w:r>
    </w:p>
    <w:p w14:paraId="1C826C2F" w14:textId="77777777" w:rsidR="00BF0AC4" w:rsidRDefault="003053E2">
      <w:pPr>
        <w:ind w:firstLine="708"/>
        <w:jc w:val="both"/>
        <w:rPr>
          <w:rFonts w:ascii="Times New Roman" w:hAnsi="Times New Roman"/>
          <w:sz w:val="24"/>
          <w:szCs w:val="24"/>
          <w:lang w:val="en-US"/>
        </w:rPr>
      </w:pPr>
      <w:r w:rsidRPr="00222BCD">
        <w:rPr>
          <w:rFonts w:ascii="Times New Roman" w:hAnsi="Times New Roman"/>
          <w:i/>
          <w:sz w:val="24"/>
          <w:szCs w:val="24"/>
          <w:lang w:val="en-US"/>
        </w:rPr>
        <w:t xml:space="preserve">Displazia se </w:t>
      </w:r>
      <w:r w:rsidRPr="00057A8C">
        <w:rPr>
          <w:rFonts w:ascii="Times New Roman" w:hAnsi="Times New Roman"/>
          <w:sz w:val="24"/>
          <w:szCs w:val="24"/>
          <w:lang w:val="en-US"/>
        </w:rPr>
        <w:t>caracterizează printr-o creștere celulară dereglată a unui anumit țesut care are ca rezultat celule cu dimensiuni, forme și organizare diferite. Gradele minore de displazie sunt asociate cu iritația sau inflamația cronică. Modelul este cel mai frecvent întâlnit în zonele de epiteliu scuamos metaplastic al tractului respirator și al colului uterin. Deși displazia este anormală, ea este adaptabilă prin faptul că este potențial reversibilă după îndepărtarea cauzei iritante. Displazia este puternic implicată ca precursor al cancerului. În cancerele tractului respirator și ale colului uterin, modificările displazice au fost găsite adiacente focarelor de transformare canceroasă. Prin utilizarea testului Papanicolaou (Pap), a fost documentat faptul că cancerul de col uterin se dezvoltă printr-o serie de modificări epiteliale progresive, de la displazie severă la cancer invaziv. Cu toate acestea, displazia este un proces adaptativ și, ca atare, nu conduce neapărat la cancer. În multe cazuri, celulele displazice revin la structura și funcția lor anterioară.</w:t>
      </w:r>
    </w:p>
    <w:p w14:paraId="527CF89A" w14:textId="77777777" w:rsidR="00BF0AC4" w:rsidRDefault="00222BCD">
      <w:pPr>
        <w:spacing w:after="0"/>
        <w:jc w:val="center"/>
        <w:rPr>
          <w:rFonts w:ascii="Times New Roman" w:hAnsi="Times New Roman"/>
          <w:b/>
          <w:sz w:val="28"/>
          <w:szCs w:val="28"/>
          <w:lang w:val="en-US"/>
        </w:rPr>
      </w:pPr>
      <w:r w:rsidRPr="009E0298">
        <w:rPr>
          <w:rFonts w:ascii="Times New Roman" w:hAnsi="Times New Roman"/>
          <w:b/>
          <w:sz w:val="28"/>
          <w:szCs w:val="28"/>
          <w:lang w:val="en-US"/>
        </w:rPr>
        <w:t xml:space="preserve">Vindecare prin reparare, formare de cicatrici și </w:t>
      </w:r>
      <w:r w:rsidR="003053E2" w:rsidRPr="009E0298">
        <w:rPr>
          <w:rFonts w:ascii="Times New Roman" w:hAnsi="Times New Roman"/>
          <w:b/>
          <w:sz w:val="28"/>
          <w:szCs w:val="28"/>
          <w:lang w:val="en-US"/>
        </w:rPr>
        <w:t>fibroză</w:t>
      </w:r>
    </w:p>
    <w:p w14:paraId="1F5A0842" w14:textId="77777777" w:rsidR="00BF0AC4" w:rsidRDefault="002E7441">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În cazul în care leziunea tisulară este gravă sau cronică și duce la deteriorarea atât a celulelor parenchimatoase, cât și a cadrului stromal al țesutului, vindecarea nu poate fi realizată prin regenerare. În aceste condiții, principalul proces de vindecare este repararea prin depunerea de colagen și alte componente ECM, determinând formarea unei cicatrici sau </w:t>
      </w:r>
      <w:r w:rsidRPr="004A7410">
        <w:rPr>
          <w:rFonts w:ascii="Times New Roman" w:hAnsi="Times New Roman"/>
          <w:i/>
          <w:sz w:val="24"/>
          <w:szCs w:val="24"/>
          <w:lang w:val="en-US"/>
        </w:rPr>
        <w:t>fibroze</w:t>
      </w:r>
      <w:r w:rsidRPr="00057A8C">
        <w:rPr>
          <w:rFonts w:ascii="Times New Roman" w:hAnsi="Times New Roman"/>
          <w:sz w:val="24"/>
          <w:szCs w:val="24"/>
          <w:lang w:val="en-US"/>
        </w:rPr>
        <w:t xml:space="preserve">. </w:t>
      </w:r>
    </w:p>
    <w:p w14:paraId="5BFB9D6C" w14:textId="77777777" w:rsidR="00BF0AC4" w:rsidRDefault="003053E2">
      <w:pPr>
        <w:spacing w:after="0"/>
        <w:ind w:firstLine="708"/>
        <w:jc w:val="both"/>
        <w:rPr>
          <w:rFonts w:ascii="Times New Roman" w:hAnsi="Times New Roman"/>
          <w:sz w:val="24"/>
          <w:szCs w:val="24"/>
          <w:lang w:val="en-US"/>
        </w:rPr>
      </w:pPr>
      <w:r w:rsidRPr="003877A2">
        <w:rPr>
          <w:rFonts w:ascii="Times New Roman" w:hAnsi="Times New Roman"/>
          <w:sz w:val="24"/>
          <w:szCs w:val="24"/>
          <w:lang w:val="en-US"/>
        </w:rPr>
        <w:t>Spectrul fenomenelor de regenerare patologică include scleroza, fibroza, ciroza și cicatrizarea.</w:t>
      </w:r>
    </w:p>
    <w:p w14:paraId="5ED32315" w14:textId="77777777" w:rsidR="00BF0AC4" w:rsidRDefault="003053E2">
      <w:pPr>
        <w:spacing w:after="0"/>
        <w:ind w:firstLine="708"/>
        <w:jc w:val="both"/>
        <w:rPr>
          <w:rFonts w:ascii="Times New Roman" w:hAnsi="Times New Roman"/>
          <w:sz w:val="24"/>
          <w:szCs w:val="24"/>
          <w:lang w:val="en-US"/>
        </w:rPr>
      </w:pPr>
      <w:r w:rsidRPr="00222BCD">
        <w:rPr>
          <w:rFonts w:ascii="Times New Roman" w:hAnsi="Times New Roman"/>
          <w:i/>
          <w:sz w:val="24"/>
          <w:szCs w:val="24"/>
          <w:lang w:val="en-US"/>
        </w:rPr>
        <w:t xml:space="preserve">Scleroza </w:t>
      </w:r>
      <w:r w:rsidRPr="003877A2">
        <w:rPr>
          <w:rFonts w:ascii="Times New Roman" w:hAnsi="Times New Roman"/>
          <w:sz w:val="24"/>
          <w:szCs w:val="24"/>
          <w:lang w:val="en-US"/>
        </w:rPr>
        <w:t xml:space="preserve">este procesul de regenerare patologică, consecință a necrozelor celulare, caracterizat prin indurația difuză sau focală a organelor datorită creșterii excesive a țesutului conjunctiv dens, fibrele de colagen depășind structurile celulare. Procesul de scleroză înseamnă înlocuirea structurilor specializate ale parenchimului sau a țesutului conjunctiv specializat cu structuri celulare. </w:t>
      </w:r>
    </w:p>
    <w:p w14:paraId="64F5B737" w14:textId="77777777" w:rsidR="00BF0AC4" w:rsidRDefault="003053E2">
      <w:pPr>
        <w:spacing w:after="0"/>
        <w:ind w:firstLine="708"/>
        <w:jc w:val="both"/>
        <w:rPr>
          <w:rFonts w:ascii="Times New Roman" w:hAnsi="Times New Roman"/>
          <w:sz w:val="24"/>
          <w:szCs w:val="24"/>
          <w:lang w:val="en-US"/>
        </w:rPr>
      </w:pPr>
      <w:r w:rsidRPr="00222BCD">
        <w:rPr>
          <w:rFonts w:ascii="Times New Roman" w:hAnsi="Times New Roman"/>
          <w:i/>
          <w:sz w:val="24"/>
          <w:szCs w:val="24"/>
          <w:lang w:val="en-US"/>
        </w:rPr>
        <w:t xml:space="preserve">Fibroza - </w:t>
      </w:r>
      <w:r w:rsidRPr="003877A2">
        <w:rPr>
          <w:rFonts w:ascii="Times New Roman" w:hAnsi="Times New Roman"/>
          <w:sz w:val="24"/>
          <w:szCs w:val="24"/>
          <w:lang w:val="en-US"/>
        </w:rPr>
        <w:t>din punct de vedere morfopatologic, reprezintă scleroza moderată a organului fără indurație; trebuie menționat că delimitarea acestor două fenomene - scleroză și fibroză - nu există; adesea există semnul echivalent între ele.</w:t>
      </w:r>
    </w:p>
    <w:p w14:paraId="4182A9F9" w14:textId="77777777" w:rsidR="00BF0AC4" w:rsidRDefault="003053E2">
      <w:pPr>
        <w:spacing w:after="0"/>
        <w:ind w:firstLine="708"/>
        <w:jc w:val="both"/>
        <w:rPr>
          <w:rFonts w:ascii="Times New Roman" w:hAnsi="Times New Roman"/>
          <w:sz w:val="24"/>
          <w:szCs w:val="24"/>
          <w:lang w:val="en-US"/>
        </w:rPr>
      </w:pPr>
      <w:r w:rsidRPr="00222BCD">
        <w:rPr>
          <w:rFonts w:ascii="Times New Roman" w:hAnsi="Times New Roman"/>
          <w:i/>
          <w:sz w:val="24"/>
          <w:szCs w:val="24"/>
          <w:lang w:val="en-US"/>
        </w:rPr>
        <w:t xml:space="preserve">Ciroza - reprezintă </w:t>
      </w:r>
      <w:r w:rsidRPr="003877A2">
        <w:rPr>
          <w:rFonts w:ascii="Times New Roman" w:hAnsi="Times New Roman"/>
          <w:sz w:val="24"/>
          <w:szCs w:val="24"/>
          <w:lang w:val="en-US"/>
        </w:rPr>
        <w:t>scleroză însoțită de deformarea organelor.</w:t>
      </w:r>
    </w:p>
    <w:p w14:paraId="4CBF8C00" w14:textId="77777777" w:rsidR="00BF0AC4" w:rsidRDefault="00CE0584">
      <w:pPr>
        <w:spacing w:after="0"/>
        <w:ind w:firstLine="708"/>
        <w:jc w:val="both"/>
        <w:rPr>
          <w:rFonts w:ascii="Times New Roman" w:hAnsi="Times New Roman"/>
          <w:sz w:val="24"/>
          <w:szCs w:val="24"/>
          <w:lang w:val="en-US"/>
        </w:rPr>
      </w:pPr>
      <w:r w:rsidRPr="00222BCD">
        <w:rPr>
          <w:rFonts w:ascii="Times New Roman" w:hAnsi="Times New Roman"/>
          <w:i/>
          <w:sz w:val="24"/>
          <w:szCs w:val="24"/>
          <w:lang w:val="en-US"/>
        </w:rPr>
        <w:t xml:space="preserve">Cicatrizarea </w:t>
      </w:r>
      <w:r w:rsidRPr="003877A2">
        <w:rPr>
          <w:rFonts w:ascii="Times New Roman" w:hAnsi="Times New Roman"/>
          <w:sz w:val="24"/>
          <w:szCs w:val="24"/>
          <w:lang w:val="en-US"/>
        </w:rPr>
        <w:t xml:space="preserve">(cicatrizarea) - reprezintă scleroza localizată în focare de inflamație sau necroză. </w:t>
      </w:r>
      <w:r w:rsidR="002E7441" w:rsidRPr="00057A8C">
        <w:rPr>
          <w:rFonts w:ascii="Times New Roman" w:hAnsi="Times New Roman"/>
          <w:sz w:val="24"/>
          <w:szCs w:val="24"/>
          <w:lang w:val="en-US"/>
        </w:rPr>
        <w:t>Termenul cicatrice este cel mai adesea utilizat în legătură cu vindecarea rănilor la nivelul pielii, dar este folosit și pentru a descrie înlocuirea celulelor parenchimatoase din orice țesut cu colagen, ca în cazul inimii după infarctul miocardic.</w:t>
      </w:r>
    </w:p>
    <w:p w14:paraId="6B6AADF8" w14:textId="77777777" w:rsidR="00BF0AC4" w:rsidRDefault="003053E2">
      <w:pPr>
        <w:spacing w:after="0"/>
        <w:ind w:firstLine="720"/>
        <w:rPr>
          <w:rFonts w:ascii="Times New Roman" w:hAnsi="Times New Roman"/>
          <w:i/>
          <w:sz w:val="24"/>
          <w:szCs w:val="24"/>
          <w:lang w:val="en-US"/>
        </w:rPr>
      </w:pPr>
      <w:r w:rsidRPr="006A717D">
        <w:rPr>
          <w:rFonts w:ascii="Times New Roman" w:hAnsi="Times New Roman"/>
          <w:i/>
          <w:sz w:val="24"/>
          <w:szCs w:val="24"/>
          <w:lang w:val="en-US"/>
        </w:rPr>
        <w:lastRenderedPageBreak/>
        <w:t>Etiologia sclerozei:</w:t>
      </w:r>
    </w:p>
    <w:p w14:paraId="76A0F85B" w14:textId="77777777" w:rsidR="00BF0AC4" w:rsidRDefault="003053E2">
      <w:pPr>
        <w:spacing w:after="0"/>
        <w:ind w:firstLine="720"/>
        <w:rPr>
          <w:rFonts w:ascii="Times New Roman" w:hAnsi="Times New Roman"/>
          <w:sz w:val="24"/>
          <w:szCs w:val="24"/>
          <w:lang w:val="en-US"/>
        </w:rPr>
      </w:pPr>
      <w:r w:rsidRPr="006A717D">
        <w:rPr>
          <w:rFonts w:ascii="Times New Roman" w:hAnsi="Times New Roman"/>
          <w:sz w:val="24"/>
          <w:szCs w:val="24"/>
          <w:lang w:val="en-US"/>
        </w:rPr>
        <w:t>- acțiunea factorilor nocivi, care provoacă leziuni celulare directe și dezorganizarea țesutului conjunctiv (factor mecanic, factori fizici, chimici și biologici);</w:t>
      </w:r>
    </w:p>
    <w:p w14:paraId="18649F3E" w14:textId="77777777" w:rsidR="00BF0AC4" w:rsidRDefault="003053E2">
      <w:pPr>
        <w:spacing w:after="0"/>
        <w:ind w:firstLine="720"/>
        <w:rPr>
          <w:rFonts w:ascii="Times New Roman" w:hAnsi="Times New Roman"/>
          <w:sz w:val="24"/>
          <w:szCs w:val="24"/>
          <w:lang w:val="en-US"/>
        </w:rPr>
      </w:pPr>
      <w:r w:rsidRPr="006A717D">
        <w:rPr>
          <w:rFonts w:ascii="Times New Roman" w:hAnsi="Times New Roman"/>
          <w:sz w:val="24"/>
          <w:szCs w:val="24"/>
          <w:lang w:val="en-US"/>
        </w:rPr>
        <w:t>- tulburări hemo- și limfocirculatorii locale și generalizate, care provoacă leziuni celulare (hiperemie venoasă, stări sanguine și limfatice, insuficiență circulară sistemică);</w:t>
      </w:r>
    </w:p>
    <w:p w14:paraId="673DBB74" w14:textId="77777777" w:rsidR="00BF0AC4" w:rsidRDefault="003053E2">
      <w:pPr>
        <w:spacing w:after="0"/>
        <w:ind w:firstLine="720"/>
        <w:rPr>
          <w:rFonts w:ascii="Times New Roman" w:hAnsi="Times New Roman"/>
          <w:sz w:val="24"/>
          <w:szCs w:val="24"/>
          <w:lang w:val="en-US"/>
        </w:rPr>
      </w:pPr>
      <w:r w:rsidRPr="006A717D">
        <w:rPr>
          <w:rFonts w:ascii="Times New Roman" w:hAnsi="Times New Roman"/>
          <w:sz w:val="24"/>
          <w:szCs w:val="24"/>
          <w:lang w:val="en-US"/>
        </w:rPr>
        <w:t>- distrofie celulară;</w:t>
      </w:r>
    </w:p>
    <w:p w14:paraId="464D383E" w14:textId="77777777" w:rsidR="00BF0AC4" w:rsidRDefault="003053E2">
      <w:pPr>
        <w:spacing w:after="0"/>
        <w:ind w:firstLine="720"/>
        <w:rPr>
          <w:rFonts w:ascii="Times New Roman" w:hAnsi="Times New Roman"/>
          <w:sz w:val="24"/>
          <w:szCs w:val="24"/>
          <w:lang w:val="en-US"/>
        </w:rPr>
      </w:pPr>
      <w:r w:rsidRPr="006A717D">
        <w:rPr>
          <w:rFonts w:ascii="Times New Roman" w:hAnsi="Times New Roman"/>
          <w:sz w:val="24"/>
          <w:szCs w:val="24"/>
          <w:lang w:val="en-US"/>
        </w:rPr>
        <w:t>- toate tipurile de necroză;</w:t>
      </w:r>
    </w:p>
    <w:p w14:paraId="1B7379F8" w14:textId="77777777" w:rsidR="00BF0AC4" w:rsidRDefault="003053E2">
      <w:pPr>
        <w:spacing w:after="0"/>
        <w:ind w:firstLine="720"/>
        <w:rPr>
          <w:rFonts w:ascii="Times New Roman" w:hAnsi="Times New Roman"/>
          <w:sz w:val="24"/>
          <w:szCs w:val="24"/>
          <w:lang w:val="en-US"/>
        </w:rPr>
      </w:pPr>
      <w:r w:rsidRPr="006A717D">
        <w:rPr>
          <w:rFonts w:ascii="Times New Roman" w:hAnsi="Times New Roman"/>
          <w:sz w:val="24"/>
          <w:szCs w:val="24"/>
          <w:lang w:val="en-US"/>
        </w:rPr>
        <w:t>- inflamație cronică productivă;</w:t>
      </w:r>
    </w:p>
    <w:p w14:paraId="381AD199" w14:textId="77777777" w:rsidR="00BF0AC4" w:rsidRDefault="006A717D">
      <w:pPr>
        <w:ind w:firstLine="360"/>
        <w:jc w:val="both"/>
        <w:rPr>
          <w:rFonts w:ascii="Times New Roman" w:hAnsi="Times New Roman"/>
          <w:sz w:val="24"/>
          <w:szCs w:val="24"/>
          <w:lang w:val="en-US"/>
        </w:rPr>
      </w:pPr>
      <w:r w:rsidRPr="006A717D">
        <w:rPr>
          <w:rFonts w:ascii="Times New Roman" w:hAnsi="Times New Roman"/>
          <w:sz w:val="24"/>
          <w:szCs w:val="24"/>
          <w:lang w:val="en-US"/>
        </w:rPr>
        <w:t xml:space="preserve">      - formarea de trombi, depunerea de fibrină</w:t>
      </w:r>
      <w:r>
        <w:rPr>
          <w:rFonts w:ascii="Times New Roman" w:hAnsi="Times New Roman"/>
          <w:sz w:val="24"/>
          <w:szCs w:val="24"/>
          <w:lang w:val="en-US"/>
        </w:rPr>
        <w:t>.</w:t>
      </w:r>
    </w:p>
    <w:p w14:paraId="77E79E64" w14:textId="77777777" w:rsidR="00BF0AC4" w:rsidRDefault="003053E2">
      <w:pPr>
        <w:spacing w:after="0"/>
        <w:ind w:firstLine="708"/>
        <w:jc w:val="both"/>
        <w:rPr>
          <w:rFonts w:ascii="Times New Roman" w:hAnsi="Times New Roman"/>
          <w:sz w:val="24"/>
          <w:szCs w:val="24"/>
          <w:lang w:val="en-US"/>
        </w:rPr>
      </w:pPr>
      <w:r w:rsidRPr="00CE0584">
        <w:rPr>
          <w:rFonts w:ascii="Times New Roman" w:hAnsi="Times New Roman"/>
          <w:i/>
          <w:sz w:val="24"/>
          <w:szCs w:val="24"/>
          <w:lang w:val="en-US"/>
        </w:rPr>
        <w:t xml:space="preserve">Patogenie. </w:t>
      </w:r>
      <w:r w:rsidRPr="003877A2">
        <w:rPr>
          <w:rFonts w:ascii="Times New Roman" w:hAnsi="Times New Roman"/>
          <w:sz w:val="24"/>
          <w:szCs w:val="24"/>
          <w:lang w:val="en-US"/>
        </w:rPr>
        <w:t xml:space="preserve">Depunerile de colagen fac parte din procesul normal de vindecare a rănilor. Cu toate acestea, termenul </w:t>
      </w:r>
      <w:r w:rsidRPr="003877A2">
        <w:rPr>
          <w:rFonts w:ascii="Times New Roman" w:hAnsi="Times New Roman"/>
          <w:i/>
          <w:sz w:val="24"/>
          <w:szCs w:val="24"/>
          <w:lang w:val="en-US"/>
        </w:rPr>
        <w:t xml:space="preserve">fibroză </w:t>
      </w:r>
      <w:r w:rsidRPr="003877A2">
        <w:rPr>
          <w:rFonts w:ascii="Times New Roman" w:hAnsi="Times New Roman"/>
          <w:sz w:val="24"/>
          <w:szCs w:val="24"/>
          <w:lang w:val="en-US"/>
        </w:rPr>
        <w:t xml:space="preserve">este utilizat mai larg pentru a desemna depunerea excesivă de colagen și alte componente ECM într-un țesut. După cum s-a menționat deja, termenii cicatrice și fibroză sunt utilizați în mod interschimbabil, dar fibroza indică cel mai adesea depunerea de colagen în bolile cronice. </w:t>
      </w:r>
    </w:p>
    <w:p w14:paraId="0BB44AEE" w14:textId="77777777" w:rsidR="00BF0AC4" w:rsidRDefault="003053E2">
      <w:pPr>
        <w:spacing w:after="0"/>
        <w:ind w:firstLine="708"/>
        <w:jc w:val="both"/>
        <w:rPr>
          <w:rFonts w:ascii="Times New Roman" w:hAnsi="Times New Roman"/>
          <w:sz w:val="24"/>
          <w:szCs w:val="24"/>
          <w:lang w:val="en-US"/>
        </w:rPr>
      </w:pPr>
      <w:r w:rsidRPr="00057A8C">
        <w:rPr>
          <w:rFonts w:ascii="Times New Roman" w:hAnsi="Times New Roman"/>
          <w:sz w:val="24"/>
          <w:szCs w:val="24"/>
          <w:lang w:val="en-US"/>
        </w:rPr>
        <w:t xml:space="preserve"> Repararea prin depunerea de țesut conjunctiv include următoarele </w:t>
      </w:r>
      <w:r w:rsidR="0020090C">
        <w:rPr>
          <w:rFonts w:ascii="Times New Roman" w:hAnsi="Times New Roman"/>
          <w:sz w:val="24"/>
          <w:szCs w:val="24"/>
          <w:lang w:val="en-US"/>
        </w:rPr>
        <w:t xml:space="preserve">etape de </w:t>
      </w:r>
      <w:r w:rsidRPr="00057A8C">
        <w:rPr>
          <w:rFonts w:ascii="Times New Roman" w:hAnsi="Times New Roman"/>
          <w:sz w:val="24"/>
          <w:szCs w:val="24"/>
          <w:lang w:val="en-US"/>
        </w:rPr>
        <w:t xml:space="preserve">bază: </w:t>
      </w:r>
    </w:p>
    <w:p w14:paraId="1EAB55D1" w14:textId="77777777" w:rsidR="00BF0AC4" w:rsidRDefault="003053E2">
      <w:pPr>
        <w:spacing w:after="0" w:line="240" w:lineRule="auto"/>
        <w:jc w:val="both"/>
        <w:rPr>
          <w:rFonts w:ascii="Times New Roman" w:hAnsi="Times New Roman"/>
          <w:sz w:val="24"/>
          <w:szCs w:val="24"/>
          <w:lang w:val="en-US"/>
        </w:rPr>
      </w:pPr>
      <w:r w:rsidRPr="00057A8C">
        <w:rPr>
          <w:rFonts w:ascii="Times New Roman" w:hAnsi="Times New Roman"/>
          <w:sz w:val="24"/>
          <w:szCs w:val="24"/>
          <w:lang w:val="en-US"/>
        </w:rPr>
        <w:tab/>
        <w:t xml:space="preserve"> - inflamație</w:t>
      </w:r>
    </w:p>
    <w:p w14:paraId="2E080619" w14:textId="77777777" w:rsidR="00BF0AC4" w:rsidRDefault="003053E2">
      <w:pPr>
        <w:spacing w:after="0" w:line="240" w:lineRule="auto"/>
        <w:ind w:firstLine="708"/>
        <w:jc w:val="both"/>
        <w:rPr>
          <w:rFonts w:ascii="Times New Roman" w:hAnsi="Times New Roman"/>
          <w:sz w:val="24"/>
          <w:szCs w:val="24"/>
          <w:lang w:val="en-US"/>
        </w:rPr>
      </w:pPr>
      <w:r w:rsidRPr="00057A8C">
        <w:rPr>
          <w:rFonts w:ascii="Times New Roman" w:hAnsi="Times New Roman"/>
          <w:sz w:val="24"/>
          <w:szCs w:val="24"/>
          <w:lang w:val="en-US"/>
        </w:rPr>
        <w:t xml:space="preserve"> - angiogeneză, </w:t>
      </w:r>
    </w:p>
    <w:p w14:paraId="04DEB864" w14:textId="77777777" w:rsidR="00BF0AC4" w:rsidRDefault="003053E2">
      <w:pPr>
        <w:spacing w:after="0" w:line="240" w:lineRule="auto"/>
        <w:jc w:val="both"/>
        <w:rPr>
          <w:rFonts w:ascii="Times New Roman" w:hAnsi="Times New Roman"/>
          <w:sz w:val="24"/>
          <w:szCs w:val="24"/>
          <w:lang w:val="en-US"/>
        </w:rPr>
      </w:pPr>
      <w:r w:rsidRPr="00057A8C">
        <w:rPr>
          <w:rFonts w:ascii="Times New Roman" w:hAnsi="Times New Roman"/>
          <w:sz w:val="24"/>
          <w:szCs w:val="24"/>
          <w:lang w:val="en-US"/>
        </w:rPr>
        <w:tab/>
        <w:t xml:space="preserve"> - migrația și proliferarea fibroblastelor, </w:t>
      </w:r>
    </w:p>
    <w:p w14:paraId="6F54767E" w14:textId="77777777" w:rsidR="00BF0AC4" w:rsidRDefault="003053E2">
      <w:pPr>
        <w:spacing w:after="0" w:line="240" w:lineRule="auto"/>
        <w:jc w:val="both"/>
        <w:rPr>
          <w:rFonts w:ascii="Times New Roman" w:hAnsi="Times New Roman"/>
          <w:sz w:val="24"/>
          <w:szCs w:val="24"/>
          <w:lang w:val="en-US"/>
        </w:rPr>
      </w:pPr>
      <w:r w:rsidRPr="00057A8C">
        <w:rPr>
          <w:rFonts w:ascii="Times New Roman" w:hAnsi="Times New Roman"/>
          <w:sz w:val="24"/>
          <w:szCs w:val="24"/>
          <w:lang w:val="en-US"/>
        </w:rPr>
        <w:tab/>
        <w:t xml:space="preserve"> - formarea cicatricilor </w:t>
      </w:r>
    </w:p>
    <w:p w14:paraId="1652B963" w14:textId="77777777" w:rsidR="00BF0AC4" w:rsidRDefault="003053E2">
      <w:pPr>
        <w:spacing w:after="0" w:line="240" w:lineRule="auto"/>
        <w:jc w:val="both"/>
        <w:rPr>
          <w:rFonts w:ascii="Times New Roman" w:hAnsi="Times New Roman"/>
          <w:sz w:val="24"/>
          <w:szCs w:val="24"/>
          <w:lang w:val="en-US"/>
        </w:rPr>
      </w:pPr>
      <w:r w:rsidRPr="00057A8C">
        <w:rPr>
          <w:rFonts w:ascii="Times New Roman" w:hAnsi="Times New Roman"/>
          <w:sz w:val="24"/>
          <w:szCs w:val="24"/>
          <w:lang w:val="en-US"/>
        </w:rPr>
        <w:t xml:space="preserve"> - remodelarea țesutului conjunctiv. </w:t>
      </w:r>
    </w:p>
    <w:p w14:paraId="7E9EB6F2" w14:textId="77777777" w:rsidR="00B1348B" w:rsidRPr="00057A8C" w:rsidRDefault="00B1348B" w:rsidP="00851589">
      <w:pPr>
        <w:spacing w:after="0" w:line="240" w:lineRule="auto"/>
        <w:jc w:val="both"/>
        <w:rPr>
          <w:rFonts w:ascii="Times New Roman" w:hAnsi="Times New Roman"/>
          <w:sz w:val="24"/>
          <w:szCs w:val="24"/>
          <w:lang w:val="en-US"/>
        </w:rPr>
      </w:pPr>
    </w:p>
    <w:p w14:paraId="29DD53A8" w14:textId="77777777" w:rsidR="00BF0AC4" w:rsidRDefault="003053E2">
      <w:pPr>
        <w:spacing w:after="0"/>
        <w:ind w:firstLine="708"/>
        <w:jc w:val="both"/>
        <w:rPr>
          <w:rFonts w:ascii="Times New Roman" w:hAnsi="Times New Roman"/>
          <w:sz w:val="24"/>
          <w:szCs w:val="24"/>
          <w:lang w:val="en-US"/>
        </w:rPr>
      </w:pPr>
      <w:r w:rsidRPr="003877A2">
        <w:rPr>
          <w:rFonts w:ascii="Times New Roman" w:hAnsi="Times New Roman"/>
          <w:sz w:val="24"/>
          <w:szCs w:val="24"/>
          <w:lang w:val="en-US"/>
        </w:rPr>
        <w:t xml:space="preserve">Indiferent de localizare, reacția inflamatorie provocată de leziune conține leziunea, îndepărtează țesutul lezat și favorizează depunerea componentelor ECM în zona leziunii, în același timp fiind stimulată angiogeneza. Cu toate acestea, dacă leziunea persistă, inflamația devine cronică, ducând la o depunere excesivă de țesut conjunctiv cunoscută sub numele de fibroză </w:t>
      </w:r>
      <w:r w:rsidR="00CE0584">
        <w:rPr>
          <w:rFonts w:ascii="Times New Roman" w:hAnsi="Times New Roman"/>
          <w:sz w:val="24"/>
          <w:szCs w:val="24"/>
          <w:lang w:val="en-US"/>
        </w:rPr>
        <w:t>(Fig.8)</w:t>
      </w:r>
      <w:r w:rsidRPr="003877A2">
        <w:rPr>
          <w:rFonts w:ascii="Times New Roman" w:hAnsi="Times New Roman"/>
          <w:sz w:val="24"/>
          <w:szCs w:val="24"/>
          <w:lang w:val="en-US"/>
        </w:rPr>
        <w:t>. În majoritatea proceselor de vindecare, are loc o combinație de reparare și regenerare. Contribuțiile relative ale reparării și regenerării sunt influențate de: (1) capacitatea proliferativă a celulelor țesutului; (2) integritatea matricei extracelulare; și (3) rezoluția sau cronicitatea leziunii și inflamației.</w:t>
      </w:r>
    </w:p>
    <w:p w14:paraId="2ADF23AF" w14:textId="77777777" w:rsidR="00BF0AC4" w:rsidRDefault="006B0BD4">
      <w:pPr>
        <w:spacing w:line="240" w:lineRule="auto"/>
        <w:ind w:firstLine="708"/>
        <w:jc w:val="both"/>
        <w:rPr>
          <w:rFonts w:ascii="Times New Roman" w:hAnsi="Times New Roman"/>
          <w:sz w:val="24"/>
          <w:szCs w:val="24"/>
          <w:lang w:val="en-US"/>
        </w:rPr>
      </w:pPr>
      <w:r w:rsidRPr="003877A2">
        <w:rPr>
          <w:rFonts w:ascii="Times New Roman" w:hAnsi="Times New Roman"/>
          <w:sz w:val="24"/>
          <w:szCs w:val="24"/>
          <w:lang w:val="en-US"/>
        </w:rPr>
        <w:t xml:space="preserve">O prezentare generală a relațiilor dintre </w:t>
      </w:r>
      <w:r>
        <w:rPr>
          <w:rFonts w:ascii="Times New Roman" w:hAnsi="Times New Roman"/>
          <w:sz w:val="24"/>
          <w:szCs w:val="24"/>
          <w:lang w:val="en-US"/>
        </w:rPr>
        <w:t xml:space="preserve">leziuni și fibroză </w:t>
      </w:r>
      <w:r w:rsidRPr="003877A2">
        <w:rPr>
          <w:rFonts w:ascii="Times New Roman" w:hAnsi="Times New Roman"/>
          <w:sz w:val="24"/>
          <w:szCs w:val="24"/>
          <w:lang w:val="en-US"/>
        </w:rPr>
        <w:t>este ilustrată în Fig</w:t>
      </w:r>
      <w:r>
        <w:rPr>
          <w:rFonts w:ascii="Times New Roman" w:hAnsi="Times New Roman"/>
          <w:sz w:val="24"/>
          <w:szCs w:val="24"/>
          <w:lang w:val="en-US"/>
        </w:rPr>
        <w:t>.8.</w:t>
      </w:r>
    </w:p>
    <w:p w14:paraId="4D68A745" w14:textId="03B3303C" w:rsidR="00CE0584" w:rsidRDefault="00886150" w:rsidP="006B0BD4">
      <w:pPr>
        <w:spacing w:after="0"/>
        <w:ind w:firstLine="708"/>
        <w:jc w:val="both"/>
        <w:rPr>
          <w:rFonts w:ascii="Times New Roman" w:hAnsi="Times New Roman"/>
          <w:noProof/>
          <w:sz w:val="24"/>
          <w:szCs w:val="24"/>
          <w:lang w:val="en-US"/>
        </w:rPr>
      </w:pPr>
      <w:r>
        <w:rPr>
          <w:rFonts w:ascii="Times New Roman" w:hAnsi="Times New Roman"/>
          <w:noProof/>
          <w:sz w:val="24"/>
          <w:szCs w:val="24"/>
          <w:lang w:val="en-US"/>
        </w:rPr>
        <w:drawing>
          <wp:inline distT="0" distB="0" distL="0" distR="0" wp14:anchorId="4719E13D" wp14:editId="39EE3D51">
            <wp:extent cx="5705475" cy="3448050"/>
            <wp:effectExtent l="19050" t="1905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3448050"/>
                    </a:xfrm>
                    <a:prstGeom prst="rect">
                      <a:avLst/>
                    </a:prstGeom>
                    <a:noFill/>
                    <a:ln w="9525" cmpd="sng">
                      <a:solidFill>
                        <a:srgbClr val="000000"/>
                      </a:solidFill>
                      <a:miter lim="800000"/>
                      <a:headEnd/>
                      <a:tailEnd/>
                    </a:ln>
                    <a:effectLst/>
                  </pic:spPr>
                </pic:pic>
              </a:graphicData>
            </a:graphic>
          </wp:inline>
        </w:drawing>
      </w:r>
    </w:p>
    <w:p w14:paraId="42E5F2D5" w14:textId="77777777" w:rsidR="00BF0AC4" w:rsidRDefault="003053E2">
      <w:pPr>
        <w:spacing w:after="0" w:line="240" w:lineRule="auto"/>
        <w:jc w:val="center"/>
        <w:rPr>
          <w:rFonts w:ascii="Times New Roman" w:hAnsi="Times New Roman"/>
          <w:b/>
          <w:sz w:val="24"/>
          <w:szCs w:val="24"/>
          <w:lang w:val="en-US"/>
        </w:rPr>
      </w:pPr>
      <w:r>
        <w:rPr>
          <w:rFonts w:ascii="Times New Roman" w:hAnsi="Times New Roman"/>
          <w:b/>
          <w:sz w:val="24"/>
          <w:szCs w:val="24"/>
          <w:lang w:val="en-US"/>
        </w:rPr>
        <w:t>Fig. 8</w:t>
      </w:r>
      <w:r w:rsidRPr="003877A2">
        <w:rPr>
          <w:rFonts w:ascii="Times New Roman" w:hAnsi="Times New Roman"/>
          <w:b/>
          <w:sz w:val="24"/>
          <w:szCs w:val="24"/>
          <w:lang w:val="en-US"/>
        </w:rPr>
        <w:t>. Repararea, regenerarea și fibroza după leziune și inflamație</w:t>
      </w:r>
      <w:r>
        <w:rPr>
          <w:rFonts w:ascii="Times New Roman" w:hAnsi="Times New Roman"/>
          <w:b/>
          <w:sz w:val="24"/>
          <w:szCs w:val="24"/>
          <w:lang w:val="en-US"/>
        </w:rPr>
        <w:t xml:space="preserve">. </w:t>
      </w:r>
    </w:p>
    <w:p w14:paraId="0AA1BD62" w14:textId="77777777" w:rsidR="00BF0AC4" w:rsidRDefault="003053E2">
      <w:pPr>
        <w:spacing w:line="240" w:lineRule="auto"/>
        <w:jc w:val="center"/>
        <w:rPr>
          <w:rFonts w:ascii="Times New Roman" w:hAnsi="Times New Roman"/>
          <w:sz w:val="24"/>
          <w:szCs w:val="24"/>
          <w:lang w:val="en-US"/>
        </w:rPr>
      </w:pPr>
      <w:r w:rsidRPr="00851589">
        <w:rPr>
          <w:rFonts w:ascii="Times New Roman" w:hAnsi="Times New Roman"/>
          <w:sz w:val="24"/>
          <w:szCs w:val="24"/>
          <w:lang w:val="en-US"/>
        </w:rPr>
        <w:t>(Din Robbins-Cotran; Bazele patologice ale bolii).</w:t>
      </w:r>
    </w:p>
    <w:p w14:paraId="79EB1092" w14:textId="77777777" w:rsidR="00BF0AC4" w:rsidRDefault="003053E2">
      <w:pPr>
        <w:ind w:firstLine="708"/>
        <w:jc w:val="both"/>
        <w:rPr>
          <w:rFonts w:ascii="Times New Roman" w:hAnsi="Times New Roman"/>
          <w:sz w:val="24"/>
          <w:szCs w:val="24"/>
          <w:lang w:val="en-US"/>
        </w:rPr>
      </w:pPr>
      <w:r w:rsidRPr="003877A2">
        <w:rPr>
          <w:rFonts w:ascii="Times New Roman" w:hAnsi="Times New Roman"/>
          <w:sz w:val="24"/>
          <w:szCs w:val="24"/>
          <w:lang w:val="en-US"/>
        </w:rPr>
        <w:lastRenderedPageBreak/>
        <w:t xml:space="preserve">Persistența leziunilor duce la inflamație cronică, care este asociată cu proliferarea și activarea macrofagelor și limfocitelor și cu </w:t>
      </w:r>
      <w:r>
        <w:rPr>
          <w:rFonts w:ascii="Times New Roman" w:hAnsi="Times New Roman"/>
          <w:sz w:val="24"/>
          <w:szCs w:val="24"/>
          <w:lang w:val="en-US"/>
        </w:rPr>
        <w:t xml:space="preserve">producerea de </w:t>
      </w:r>
      <w:r w:rsidRPr="003877A2">
        <w:rPr>
          <w:rFonts w:ascii="Times New Roman" w:hAnsi="Times New Roman"/>
          <w:sz w:val="24"/>
          <w:szCs w:val="24"/>
          <w:lang w:val="en-US"/>
        </w:rPr>
        <w:t xml:space="preserve">factori de creștere și citokine inflamatorii și fibrogene </w:t>
      </w:r>
      <w:r>
        <w:rPr>
          <w:rFonts w:ascii="Times New Roman" w:hAnsi="Times New Roman"/>
          <w:sz w:val="24"/>
          <w:szCs w:val="24"/>
          <w:lang w:val="en-US"/>
        </w:rPr>
        <w:t>(Fig.9).</w:t>
      </w:r>
    </w:p>
    <w:p w14:paraId="49E7A52D" w14:textId="4C71B9AB" w:rsidR="006B0BD4" w:rsidRDefault="00886150" w:rsidP="006B0BD4">
      <w:pPr>
        <w:spacing w:after="0"/>
        <w:ind w:firstLine="708"/>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14:anchorId="46E2C2DE" wp14:editId="4E772921">
            <wp:extent cx="5705475" cy="2943225"/>
            <wp:effectExtent l="19050" t="19050" r="9525" b="9525"/>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2943225"/>
                    </a:xfrm>
                    <a:prstGeom prst="rect">
                      <a:avLst/>
                    </a:prstGeom>
                    <a:noFill/>
                    <a:ln w="9525" cmpd="sng">
                      <a:solidFill>
                        <a:srgbClr val="000000"/>
                      </a:solidFill>
                      <a:miter lim="800000"/>
                      <a:headEnd/>
                      <a:tailEnd/>
                    </a:ln>
                    <a:effectLst/>
                  </pic:spPr>
                </pic:pic>
              </a:graphicData>
            </a:graphic>
          </wp:inline>
        </w:drawing>
      </w:r>
    </w:p>
    <w:p w14:paraId="56B89E2A" w14:textId="77777777" w:rsidR="00BF0AC4" w:rsidRDefault="003053E2">
      <w:pPr>
        <w:spacing w:after="0" w:line="240" w:lineRule="auto"/>
        <w:jc w:val="center"/>
        <w:rPr>
          <w:rFonts w:ascii="Times New Roman" w:hAnsi="Times New Roman"/>
          <w:sz w:val="24"/>
          <w:szCs w:val="24"/>
          <w:lang w:val="en-US"/>
        </w:rPr>
      </w:pPr>
      <w:r>
        <w:rPr>
          <w:rFonts w:ascii="Times New Roman" w:hAnsi="Times New Roman"/>
          <w:b/>
          <w:sz w:val="24"/>
          <w:szCs w:val="24"/>
          <w:lang w:val="en-US"/>
        </w:rPr>
        <w:t xml:space="preserve">Fig 9. </w:t>
      </w:r>
      <w:r w:rsidRPr="003877A2">
        <w:rPr>
          <w:rFonts w:ascii="Times New Roman" w:hAnsi="Times New Roman"/>
          <w:b/>
          <w:sz w:val="24"/>
          <w:szCs w:val="24"/>
          <w:lang w:val="en-US"/>
        </w:rPr>
        <w:t>Dezvoltarea fibrozei în inflamația cronică</w:t>
      </w:r>
      <w:r w:rsidRPr="003877A2">
        <w:rPr>
          <w:rFonts w:ascii="Times New Roman" w:hAnsi="Times New Roman"/>
          <w:sz w:val="24"/>
          <w:szCs w:val="24"/>
          <w:lang w:val="en-US"/>
        </w:rPr>
        <w:t>.</w:t>
      </w:r>
    </w:p>
    <w:p w14:paraId="0398A3E7" w14:textId="77777777" w:rsidR="00BF0AC4" w:rsidRDefault="003053E2">
      <w:pPr>
        <w:spacing w:line="240" w:lineRule="auto"/>
        <w:jc w:val="center"/>
        <w:rPr>
          <w:rFonts w:ascii="Times New Roman" w:hAnsi="Times New Roman"/>
          <w:sz w:val="20"/>
          <w:szCs w:val="20"/>
          <w:lang w:val="en-US"/>
        </w:rPr>
      </w:pPr>
      <w:r w:rsidRPr="005B5223">
        <w:rPr>
          <w:rFonts w:ascii="Times New Roman" w:hAnsi="Times New Roman"/>
          <w:sz w:val="20"/>
          <w:szCs w:val="20"/>
          <w:lang w:val="en-US"/>
        </w:rPr>
        <w:t xml:space="preserve"> Stimulul persistent al inflamației cronice activează macrofagele și limfocitele, ducând la producerea de factori de creștere și citokine, care cresc sinteza colagenului. Depunerea colagenului este favorizată de scăderea activității metaloproteinazelor. </w:t>
      </w:r>
      <w:r>
        <w:rPr>
          <w:rFonts w:ascii="Times New Roman" w:hAnsi="Times New Roman"/>
          <w:sz w:val="20"/>
          <w:szCs w:val="20"/>
          <w:lang w:val="en-US"/>
        </w:rPr>
        <w:t>(Din Robbins-Cotran; Bazele patologice ale bolii).</w:t>
      </w:r>
    </w:p>
    <w:p w14:paraId="11D484F3" w14:textId="77777777" w:rsidR="00BF0AC4" w:rsidRDefault="003053E2">
      <w:pPr>
        <w:spacing w:after="0"/>
        <w:ind w:firstLine="708"/>
        <w:jc w:val="both"/>
        <w:rPr>
          <w:rFonts w:ascii="Times New Roman" w:hAnsi="Times New Roman"/>
          <w:sz w:val="24"/>
          <w:szCs w:val="24"/>
          <w:lang w:val="en-US"/>
        </w:rPr>
      </w:pPr>
      <w:r w:rsidRPr="003877A2">
        <w:rPr>
          <w:rFonts w:ascii="Times New Roman" w:hAnsi="Times New Roman"/>
          <w:sz w:val="24"/>
          <w:szCs w:val="24"/>
          <w:lang w:val="en-US"/>
        </w:rPr>
        <w:t xml:space="preserve">Macrofagele sunt constituenți celulari cheie ai reparării țesuturilor, eliminând resturile extracelulare, fibrina și alte materiale străine la locul reparării și promovând angiogeneza și depunerea ECM </w:t>
      </w:r>
      <w:r w:rsidR="006B0BD4">
        <w:rPr>
          <w:rFonts w:ascii="Times New Roman" w:hAnsi="Times New Roman"/>
          <w:sz w:val="24"/>
          <w:szCs w:val="24"/>
          <w:lang w:val="en-US"/>
        </w:rPr>
        <w:t>(Fig.10)</w:t>
      </w:r>
      <w:r w:rsidRPr="003877A2">
        <w:rPr>
          <w:rFonts w:ascii="Times New Roman" w:hAnsi="Times New Roman"/>
          <w:sz w:val="24"/>
          <w:szCs w:val="24"/>
          <w:lang w:val="en-US"/>
        </w:rPr>
        <w:t xml:space="preserve">. </w:t>
      </w:r>
      <w:r w:rsidR="006B0BD4" w:rsidRPr="003877A2">
        <w:rPr>
          <w:rFonts w:ascii="Times New Roman" w:hAnsi="Times New Roman"/>
          <w:sz w:val="24"/>
          <w:szCs w:val="24"/>
          <w:lang w:val="en-US"/>
        </w:rPr>
        <w:t>Răspunsul gazdei la stimulii nocivi este orchestrat pentru a elimina mai întâi acești stimuli și apoi pentru a vindeca leziunile. Valul inițial al răspunsului gazdei la invadatorii externi și la leziunile tisulare generează "macrofage activate clasic", care sunt eficiente în ingerarea și distrugerea microbilor și a țesuturilor moarte. Aceasta este urmată de acumularea de "macrofage activate alternativ", care suprimă activitățile microbicide și au rolul de a remodela țesuturile și de a promova angiogeneza și formarea cicatricilor. Citokinele care induc activarea macrofagică clasică sunt cele produse de celulele TH</w:t>
      </w:r>
      <w:r w:rsidR="006B0BD4" w:rsidRPr="006B0BD4">
        <w:rPr>
          <w:rFonts w:ascii="Times New Roman" w:hAnsi="Times New Roman"/>
          <w:sz w:val="24"/>
          <w:szCs w:val="24"/>
          <w:vertAlign w:val="subscript"/>
          <w:lang w:val="en-US"/>
        </w:rPr>
        <w:t>1</w:t>
      </w:r>
      <w:r w:rsidR="006B0BD4" w:rsidRPr="003877A2">
        <w:rPr>
          <w:rFonts w:ascii="Times New Roman" w:hAnsi="Times New Roman"/>
          <w:sz w:val="24"/>
          <w:szCs w:val="24"/>
          <w:lang w:val="en-US"/>
        </w:rPr>
        <w:t xml:space="preserve"> , în special IFN-γ și TNF, în timp ce activarea alternativă a macrofagelor este cel mai bine indusă de IL-4 și IL-13, citokine produse de celulele TH</w:t>
      </w:r>
      <w:r w:rsidR="006B0BD4" w:rsidRPr="00B1348B">
        <w:rPr>
          <w:rFonts w:ascii="Times New Roman" w:hAnsi="Times New Roman"/>
          <w:sz w:val="24"/>
          <w:szCs w:val="24"/>
          <w:vertAlign w:val="subscript"/>
          <w:lang w:val="en-US"/>
        </w:rPr>
        <w:t>2</w:t>
      </w:r>
      <w:r w:rsidR="006B0BD4" w:rsidRPr="003877A2">
        <w:rPr>
          <w:rFonts w:ascii="Times New Roman" w:hAnsi="Times New Roman"/>
          <w:sz w:val="24"/>
          <w:szCs w:val="24"/>
          <w:lang w:val="en-US"/>
        </w:rPr>
        <w:t xml:space="preserve"> și de alte celule, inclusiv mastocite și eozinofile. Macrofagele activate alternativ produc TGF-β și alți factori de creștere care sunt implicați în procesul de reparare.</w:t>
      </w:r>
    </w:p>
    <w:p w14:paraId="20FD2251" w14:textId="0320D525" w:rsidR="007222A1" w:rsidRPr="003877A2" w:rsidRDefault="00886150" w:rsidP="006621ED">
      <w:pPr>
        <w:ind w:firstLine="708"/>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045A9319" wp14:editId="1F906FE1">
            <wp:extent cx="5829300" cy="2800350"/>
            <wp:effectExtent l="19050" t="1905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2800350"/>
                    </a:xfrm>
                    <a:prstGeom prst="rect">
                      <a:avLst/>
                    </a:prstGeom>
                    <a:noFill/>
                    <a:ln w="9525" cmpd="sng">
                      <a:solidFill>
                        <a:srgbClr val="000000"/>
                      </a:solidFill>
                      <a:miter lim="800000"/>
                      <a:headEnd/>
                      <a:tailEnd/>
                    </a:ln>
                    <a:effectLst/>
                  </pic:spPr>
                </pic:pic>
              </a:graphicData>
            </a:graphic>
          </wp:inline>
        </w:drawing>
      </w:r>
    </w:p>
    <w:p w14:paraId="2A1A2E35" w14:textId="77777777" w:rsidR="00BF0AC4" w:rsidRDefault="00AB2339">
      <w:pPr>
        <w:spacing w:after="0" w:line="240" w:lineRule="auto"/>
        <w:jc w:val="center"/>
        <w:rPr>
          <w:rFonts w:ascii="Times New Roman" w:hAnsi="Times New Roman"/>
          <w:sz w:val="24"/>
          <w:szCs w:val="24"/>
          <w:lang w:val="en-US"/>
        </w:rPr>
      </w:pPr>
      <w:r>
        <w:rPr>
          <w:rFonts w:ascii="Times New Roman" w:hAnsi="Times New Roman"/>
          <w:b/>
          <w:sz w:val="24"/>
          <w:szCs w:val="24"/>
          <w:lang w:val="en-US"/>
        </w:rPr>
        <w:lastRenderedPageBreak/>
        <w:t xml:space="preserve">Fig. </w:t>
      </w:r>
      <w:r w:rsidR="003053E2">
        <w:rPr>
          <w:rFonts w:ascii="Times New Roman" w:hAnsi="Times New Roman"/>
          <w:b/>
          <w:sz w:val="24"/>
          <w:szCs w:val="24"/>
          <w:lang w:val="en-US"/>
        </w:rPr>
        <w:t>10</w:t>
      </w:r>
      <w:r w:rsidR="007222A1" w:rsidRPr="003877A2">
        <w:rPr>
          <w:rFonts w:ascii="Times New Roman" w:hAnsi="Times New Roman"/>
          <w:b/>
          <w:sz w:val="24"/>
          <w:szCs w:val="24"/>
          <w:lang w:val="en-US"/>
        </w:rPr>
        <w:t>. Roluri multiple ale macrofagelor în vindecarea rănilor și fibroză</w:t>
      </w:r>
      <w:r w:rsidR="007222A1" w:rsidRPr="003877A2">
        <w:rPr>
          <w:rFonts w:ascii="Times New Roman" w:hAnsi="Times New Roman"/>
          <w:sz w:val="24"/>
          <w:szCs w:val="24"/>
          <w:lang w:val="en-US"/>
        </w:rPr>
        <w:t>.</w:t>
      </w:r>
    </w:p>
    <w:p w14:paraId="496B643F" w14:textId="77777777" w:rsidR="00BF0AC4" w:rsidRDefault="003053E2">
      <w:pPr>
        <w:spacing w:line="240" w:lineRule="auto"/>
        <w:jc w:val="center"/>
        <w:rPr>
          <w:rFonts w:ascii="Times New Roman" w:hAnsi="Times New Roman"/>
          <w:sz w:val="20"/>
          <w:szCs w:val="20"/>
          <w:lang w:val="en-US"/>
        </w:rPr>
      </w:pPr>
      <w:r w:rsidRPr="005B5223">
        <w:rPr>
          <w:rFonts w:ascii="Times New Roman" w:hAnsi="Times New Roman"/>
          <w:sz w:val="20"/>
          <w:szCs w:val="20"/>
          <w:lang w:val="en-US"/>
        </w:rPr>
        <w:t xml:space="preserve">Macrofagele participă la debridarea plăgilor, au activitate antimicrobiană, stimulează chemotaxia și activarea celulelor inflamatorii și a fibroblastelor, promovează angiogeneza și stimulează remodelarea și sinteza matricei. ROS, specii reactive de oxigen. </w:t>
      </w:r>
      <w:r w:rsidR="0092373C">
        <w:rPr>
          <w:rFonts w:ascii="Times New Roman" w:hAnsi="Times New Roman"/>
          <w:sz w:val="20"/>
          <w:szCs w:val="20"/>
          <w:lang w:val="en-US"/>
        </w:rPr>
        <w:t xml:space="preserve">(De la </w:t>
      </w:r>
      <w:r w:rsidR="003D6616">
        <w:rPr>
          <w:rFonts w:ascii="Times New Roman" w:hAnsi="Times New Roman"/>
          <w:sz w:val="20"/>
          <w:szCs w:val="20"/>
          <w:lang w:val="en-US"/>
        </w:rPr>
        <w:t>Robbins-Cotran</w:t>
      </w:r>
      <w:r w:rsidR="0092373C">
        <w:rPr>
          <w:rFonts w:ascii="Times New Roman" w:hAnsi="Times New Roman"/>
          <w:sz w:val="20"/>
          <w:szCs w:val="20"/>
          <w:lang w:val="en-US"/>
        </w:rPr>
        <w:t>; Pathologic basis of disease).</w:t>
      </w:r>
    </w:p>
    <w:p w14:paraId="37F1992F" w14:textId="77777777" w:rsidR="00BF0AC4" w:rsidRDefault="007222A1">
      <w:pPr>
        <w:spacing w:after="0"/>
        <w:ind w:firstLine="708"/>
        <w:jc w:val="both"/>
        <w:rPr>
          <w:rFonts w:ascii="Times New Roman" w:hAnsi="Times New Roman"/>
          <w:sz w:val="24"/>
          <w:szCs w:val="24"/>
          <w:lang w:val="en-US"/>
        </w:rPr>
      </w:pPr>
      <w:r w:rsidRPr="003877A2">
        <w:rPr>
          <w:rFonts w:ascii="Times New Roman" w:hAnsi="Times New Roman"/>
          <w:sz w:val="24"/>
          <w:szCs w:val="24"/>
          <w:lang w:val="en-US"/>
        </w:rPr>
        <w:t>Migrarea fibroblastelor la locul leziunii este determinată de chemokine, TNF, PDGF, TGF-β și FGF. Proliferarea lor ulterioară este declanșată de multipli factori de creștere, inclusiv PDGF, EGF, TGF-β, FGF și citokinele IL-1 și TNF. Macrofagele sunt principala sursă a acestor factori, deși și alte celule inflamatorii și trombocitele îi pot produce.</w:t>
      </w:r>
    </w:p>
    <w:p w14:paraId="4A8E60D0" w14:textId="77777777" w:rsidR="00BF0AC4" w:rsidRDefault="00885CF5">
      <w:pPr>
        <w:spacing w:after="0"/>
        <w:ind w:firstLine="708"/>
        <w:jc w:val="both"/>
        <w:rPr>
          <w:rFonts w:ascii="Times New Roman" w:hAnsi="Times New Roman"/>
          <w:sz w:val="24"/>
          <w:szCs w:val="24"/>
          <w:lang w:val="en-US"/>
        </w:rPr>
      </w:pPr>
      <w:r w:rsidRPr="006B0BD4">
        <w:rPr>
          <w:rFonts w:ascii="Times New Roman" w:hAnsi="Times New Roman"/>
          <w:i/>
          <w:sz w:val="24"/>
          <w:szCs w:val="24"/>
          <w:lang w:val="en-US"/>
        </w:rPr>
        <w:t xml:space="preserve">TGF-β </w:t>
      </w:r>
      <w:r w:rsidRPr="003877A2">
        <w:rPr>
          <w:rFonts w:ascii="Times New Roman" w:hAnsi="Times New Roman"/>
          <w:sz w:val="24"/>
          <w:szCs w:val="24"/>
          <w:lang w:val="en-US"/>
        </w:rPr>
        <w:t xml:space="preserve">este practic întotdeauna implicat ca </w:t>
      </w:r>
      <w:r w:rsidR="00B608FC" w:rsidRPr="003877A2">
        <w:rPr>
          <w:rFonts w:ascii="Times New Roman" w:hAnsi="Times New Roman"/>
          <w:sz w:val="24"/>
          <w:szCs w:val="24"/>
          <w:lang w:val="en-US"/>
        </w:rPr>
        <w:t>agent fibrogenic</w:t>
      </w:r>
      <w:r w:rsidRPr="003877A2">
        <w:rPr>
          <w:rFonts w:ascii="Times New Roman" w:hAnsi="Times New Roman"/>
          <w:sz w:val="24"/>
          <w:szCs w:val="24"/>
          <w:lang w:val="en-US"/>
        </w:rPr>
        <w:t xml:space="preserve"> important în aceste boli, indiferent de cauza inițială. Acesta este produs de majoritatea celulelor din țesutul de granulație și determină migrarea și proliferarea fibroblastelor, creșterea sintezei de colagen și fibronectină și scăderea degradării ECM datorită inhibării metaloproteinazelor. Mecanismele care duc la activarea TGF-β în fibroză nu sunt cunoscute cu precizie, dar moartea celulară prin necroză sau apoptoză și producerea de specii reactive de oxigen par să fie factori declanșatori importanți ai activării, indiferent de țesut. </w:t>
      </w:r>
    </w:p>
    <w:p w14:paraId="5324E301" w14:textId="77777777" w:rsidR="00BF0AC4" w:rsidRDefault="003053E2">
      <w:pPr>
        <w:spacing w:after="0"/>
        <w:ind w:firstLine="708"/>
        <w:jc w:val="both"/>
        <w:rPr>
          <w:rFonts w:ascii="Times New Roman" w:hAnsi="Times New Roman"/>
          <w:sz w:val="24"/>
          <w:szCs w:val="24"/>
          <w:lang w:val="en-US"/>
        </w:rPr>
      </w:pPr>
      <w:r w:rsidRPr="003877A2">
        <w:rPr>
          <w:rFonts w:ascii="Times New Roman" w:hAnsi="Times New Roman"/>
          <w:sz w:val="24"/>
          <w:szCs w:val="24"/>
          <w:lang w:val="en-US"/>
        </w:rPr>
        <w:t xml:space="preserve">Studiile recente demonstrează un rol important al </w:t>
      </w:r>
      <w:r w:rsidRPr="00B1348B">
        <w:rPr>
          <w:rFonts w:ascii="Times New Roman" w:hAnsi="Times New Roman"/>
          <w:i/>
          <w:sz w:val="24"/>
          <w:szCs w:val="24"/>
          <w:lang w:val="en-US"/>
        </w:rPr>
        <w:t xml:space="preserve">osteopontinei </w:t>
      </w:r>
      <w:r w:rsidRPr="003877A2">
        <w:rPr>
          <w:rFonts w:ascii="Times New Roman" w:hAnsi="Times New Roman"/>
          <w:sz w:val="24"/>
          <w:szCs w:val="24"/>
          <w:lang w:val="en-US"/>
        </w:rPr>
        <w:t xml:space="preserve">(OPN) în vindecare și fibroză. OPN este puternic exprimată în fibroza inimii, plămânilor, ficatului, rinichilor și a altor țesuturi. În experimentele pe animale, blocarea expresiei OPN în timpul vindecării rănilor diminuează formarea </w:t>
      </w:r>
      <w:r w:rsidR="007222A1" w:rsidRPr="003877A2">
        <w:rPr>
          <w:rFonts w:ascii="Times New Roman" w:hAnsi="Times New Roman"/>
          <w:sz w:val="24"/>
          <w:szCs w:val="24"/>
          <w:lang w:val="en-US"/>
        </w:rPr>
        <w:t xml:space="preserve">țesutului de </w:t>
      </w:r>
      <w:r w:rsidRPr="003877A2">
        <w:rPr>
          <w:rFonts w:ascii="Times New Roman" w:hAnsi="Times New Roman"/>
          <w:sz w:val="24"/>
          <w:szCs w:val="24"/>
          <w:lang w:val="en-US"/>
        </w:rPr>
        <w:t xml:space="preserve">granulație </w:t>
      </w:r>
      <w:r w:rsidR="007222A1" w:rsidRPr="003877A2">
        <w:rPr>
          <w:rFonts w:ascii="Times New Roman" w:hAnsi="Times New Roman"/>
          <w:sz w:val="24"/>
          <w:szCs w:val="24"/>
          <w:lang w:val="en-US"/>
        </w:rPr>
        <w:t xml:space="preserve">și cicatrizarea. </w:t>
      </w:r>
      <w:r w:rsidRPr="003877A2">
        <w:rPr>
          <w:rFonts w:ascii="Times New Roman" w:hAnsi="Times New Roman"/>
          <w:sz w:val="24"/>
          <w:szCs w:val="24"/>
          <w:lang w:val="en-US"/>
        </w:rPr>
        <w:t>Deși mecanismele prin care OPN promovează fibroza nu sunt complet înțelese, date recente arată că OPN este un mediator al diferențierii miofibroblastelor induse de TGF-β.</w:t>
      </w:r>
    </w:p>
    <w:p w14:paraId="4925763A" w14:textId="77777777" w:rsidR="00BF0AC4" w:rsidRDefault="001F6069">
      <w:pPr>
        <w:spacing w:after="0"/>
        <w:ind w:firstLine="708"/>
        <w:jc w:val="both"/>
        <w:rPr>
          <w:rFonts w:ascii="Times New Roman" w:hAnsi="Times New Roman"/>
          <w:sz w:val="24"/>
          <w:szCs w:val="24"/>
          <w:lang w:val="en-US"/>
        </w:rPr>
      </w:pPr>
      <w:r>
        <w:rPr>
          <w:rFonts w:ascii="Times New Roman" w:hAnsi="Times New Roman"/>
          <w:sz w:val="24"/>
          <w:szCs w:val="24"/>
          <w:lang w:val="en-US"/>
        </w:rPr>
        <w:t>Bolile fibrotice</w:t>
      </w:r>
      <w:r w:rsidR="003053E2" w:rsidRPr="003877A2">
        <w:rPr>
          <w:rFonts w:ascii="Times New Roman" w:hAnsi="Times New Roman"/>
          <w:sz w:val="24"/>
          <w:szCs w:val="24"/>
          <w:lang w:val="en-US"/>
        </w:rPr>
        <w:t>, cum ar fi ciroza hepatică, scleroza sistem</w:t>
      </w:r>
      <w:r>
        <w:rPr>
          <w:rFonts w:ascii="Times New Roman" w:hAnsi="Times New Roman"/>
          <w:sz w:val="24"/>
          <w:szCs w:val="24"/>
          <w:lang w:val="en-US"/>
        </w:rPr>
        <w:t xml:space="preserve">ică, </w:t>
      </w:r>
      <w:r w:rsidR="003053E2" w:rsidRPr="003877A2">
        <w:rPr>
          <w:rFonts w:ascii="Times New Roman" w:hAnsi="Times New Roman"/>
          <w:sz w:val="24"/>
          <w:szCs w:val="24"/>
          <w:lang w:val="en-US"/>
        </w:rPr>
        <w:t xml:space="preserve">fibroza pulmonară idiopatică, pneumoconiozele și fibroza </w:t>
      </w:r>
      <w:r w:rsidR="003053E2">
        <w:rPr>
          <w:rFonts w:ascii="Times New Roman" w:hAnsi="Times New Roman"/>
          <w:sz w:val="24"/>
          <w:szCs w:val="24"/>
          <w:lang w:val="en-US"/>
        </w:rPr>
        <w:t>pulmonară</w:t>
      </w:r>
      <w:r>
        <w:rPr>
          <w:rFonts w:ascii="Times New Roman" w:hAnsi="Times New Roman"/>
          <w:sz w:val="24"/>
          <w:szCs w:val="24"/>
          <w:lang w:val="en-US"/>
        </w:rPr>
        <w:t xml:space="preserve"> indusă de medicamente sau radiații</w:t>
      </w:r>
      <w:r w:rsidR="003053E2" w:rsidRPr="003877A2">
        <w:rPr>
          <w:rFonts w:ascii="Times New Roman" w:hAnsi="Times New Roman"/>
          <w:sz w:val="24"/>
          <w:szCs w:val="24"/>
          <w:lang w:val="en-US"/>
        </w:rPr>
        <w:t xml:space="preserve">, pancreatita cronică, glomerulonefrita și pericardita constrictivă. </w:t>
      </w:r>
    </w:p>
    <w:p w14:paraId="3D35793F" w14:textId="77777777" w:rsidR="00BF0AC4" w:rsidRDefault="003053E2">
      <w:pPr>
        <w:spacing w:after="0"/>
        <w:ind w:firstLine="708"/>
        <w:jc w:val="both"/>
        <w:rPr>
          <w:rFonts w:ascii="Times New Roman" w:hAnsi="Times New Roman"/>
          <w:sz w:val="24"/>
          <w:szCs w:val="24"/>
          <w:lang w:val="en-US"/>
        </w:rPr>
      </w:pPr>
      <w:r w:rsidRPr="003877A2">
        <w:rPr>
          <w:rFonts w:ascii="Times New Roman" w:hAnsi="Times New Roman"/>
          <w:sz w:val="24"/>
          <w:szCs w:val="24"/>
          <w:lang w:val="en-US"/>
        </w:rPr>
        <w:t>Consecințele sclerozei organelor (cardioscleroză, pneumoscleroză, nefroscleroză, ciroză hepatică) sunt diminuarea masei structurilor celulare specializate cu insufici</w:t>
      </w:r>
      <w:r w:rsidR="001F6069">
        <w:rPr>
          <w:rFonts w:ascii="Times New Roman" w:hAnsi="Times New Roman"/>
          <w:sz w:val="24"/>
          <w:szCs w:val="24"/>
          <w:lang w:val="en-US"/>
        </w:rPr>
        <w:t>ență funcțională și  respectiv</w:t>
      </w:r>
      <w:r w:rsidR="00C17340">
        <w:rPr>
          <w:rFonts w:ascii="Times New Roman" w:hAnsi="Times New Roman"/>
          <w:sz w:val="24"/>
          <w:szCs w:val="24"/>
          <w:lang w:val="en-US"/>
        </w:rPr>
        <w:t xml:space="preserve">: </w:t>
      </w:r>
      <w:r w:rsidRPr="003877A2">
        <w:rPr>
          <w:rFonts w:ascii="Times New Roman" w:hAnsi="Times New Roman"/>
          <w:sz w:val="24"/>
          <w:szCs w:val="24"/>
          <w:lang w:val="en-US"/>
        </w:rPr>
        <w:t>insuficiență cardiacă, insuficiență respiratorie, insuficienț</w:t>
      </w:r>
      <w:r w:rsidR="00C17340">
        <w:rPr>
          <w:rFonts w:ascii="Times New Roman" w:hAnsi="Times New Roman"/>
          <w:sz w:val="24"/>
          <w:szCs w:val="24"/>
          <w:lang w:val="en-US"/>
        </w:rPr>
        <w:t>ă renală, insuficiență hepatică</w:t>
      </w:r>
      <w:r w:rsidRPr="003877A2">
        <w:rPr>
          <w:rFonts w:ascii="Times New Roman" w:hAnsi="Times New Roman"/>
          <w:sz w:val="24"/>
          <w:szCs w:val="24"/>
          <w:lang w:val="en-US"/>
        </w:rPr>
        <w:t>.</w:t>
      </w:r>
    </w:p>
    <w:p w14:paraId="47792820" w14:textId="77777777" w:rsidR="00BF0AC4" w:rsidRDefault="003053E2">
      <w:pPr>
        <w:spacing w:after="0"/>
        <w:ind w:firstLine="708"/>
        <w:jc w:val="both"/>
        <w:rPr>
          <w:rFonts w:ascii="Times New Roman" w:hAnsi="Times New Roman"/>
          <w:sz w:val="24"/>
          <w:szCs w:val="24"/>
          <w:lang w:val="en-US"/>
        </w:rPr>
      </w:pPr>
      <w:r w:rsidRPr="003877A2">
        <w:rPr>
          <w:rFonts w:ascii="Times New Roman" w:hAnsi="Times New Roman"/>
          <w:sz w:val="24"/>
          <w:szCs w:val="24"/>
          <w:lang w:val="en-US"/>
        </w:rPr>
        <w:t>Semnificația biologică a sclerozei este ambiguă din punct de vedere biologic, însumând unele condiții favorabile și nefavorabile. Pe de o parte, scleroza marchează sfârșitul unui proces patologic (ex: inflamația), asigură repararea și regenerarea matricei intercelulare, lezată de procesul patologic, având astfel o semnificație favorabilă. Concomitent cu aceasta, scleroza asigură regenerarea, deși incompletă, a organelor supuse acțiunii tuturor factorilor patogeni și sub orice formă de alterare tisulară. De aceea, în unele afecțiuni cutanate, ex: în ulcerul trofic sau în ulcerul gastric sau duodenal, sfârșitul procesului prin cicatrizare reprezintă o rezoluție favorabilă și o variantă de restabilire a funcției de barieră a acestor organe. Dar, pe de altă parte, incompetența funcțională a țesutului conjunctiv, care substituie țesutul funcțional specific și deformările structurale, eșuează organele afectate.</w:t>
      </w:r>
    </w:p>
    <w:p w14:paraId="0E051CFC" w14:textId="77777777" w:rsidR="00BF0AC4" w:rsidRDefault="00B608FC">
      <w:pPr>
        <w:ind w:firstLine="708"/>
        <w:jc w:val="both"/>
        <w:rPr>
          <w:rFonts w:ascii="Times New Roman" w:hAnsi="Times New Roman"/>
          <w:sz w:val="24"/>
          <w:szCs w:val="24"/>
          <w:lang w:val="en-US"/>
        </w:rPr>
      </w:pPr>
      <w:r w:rsidRPr="003877A2">
        <w:rPr>
          <w:rFonts w:ascii="Times New Roman" w:hAnsi="Times New Roman"/>
          <w:sz w:val="24"/>
          <w:szCs w:val="24"/>
          <w:lang w:val="en-US"/>
        </w:rPr>
        <w:t>În funcție de patogenie, principiile de tratament al organelor sclerozate, cuprind inhibarea fibrogenezei și stimularea colagenolizei. Inhibarea fibrogenezei se poate realiza prin lichidarea proceselor cronice - inflamație, hipoxie, procese distrofice, prin înlăturarea unor factori vătămători de natură mecanică, fizică și chimică; prin administrarea de imunomodulatori , imunosupresori, antiinflamatoare steroidiene și nesteroidiene, a unor medicamente iatrogene (substanțe care inhibă asocierea intramoleculară a colagenului); a antioxidanților, care inhibă formarea articulațiilor laterale în molecula de colagen.</w:t>
      </w:r>
    </w:p>
    <w:p w14:paraId="75359C5A" w14:textId="77777777" w:rsidR="00BF0AC4" w:rsidRDefault="003053E2">
      <w:pPr>
        <w:ind w:firstLine="708"/>
        <w:jc w:val="both"/>
        <w:rPr>
          <w:rFonts w:ascii="Times New Roman" w:hAnsi="Times New Roman"/>
          <w:sz w:val="24"/>
          <w:szCs w:val="24"/>
          <w:lang w:val="en-US"/>
        </w:rPr>
      </w:pPr>
      <w:r w:rsidRPr="00F9523B">
        <w:rPr>
          <w:rFonts w:ascii="Times New Roman" w:hAnsi="Times New Roman"/>
          <w:sz w:val="24"/>
          <w:szCs w:val="24"/>
          <w:lang w:val="en-US"/>
        </w:rPr>
        <w:t>BIBLIOGRAFIE:</w:t>
      </w:r>
    </w:p>
    <w:p w14:paraId="24BC1A5D" w14:textId="77777777" w:rsidR="00BF0AC4" w:rsidRDefault="003053E2">
      <w:pPr>
        <w:ind w:firstLine="708"/>
        <w:jc w:val="both"/>
        <w:rPr>
          <w:rFonts w:ascii="Times New Roman" w:hAnsi="Times New Roman"/>
          <w:sz w:val="24"/>
          <w:szCs w:val="24"/>
          <w:lang w:val="en-US"/>
        </w:rPr>
      </w:pPr>
      <w:r w:rsidRPr="00F9523B">
        <w:rPr>
          <w:rFonts w:ascii="Times New Roman" w:hAnsi="Times New Roman"/>
          <w:sz w:val="24"/>
          <w:szCs w:val="24"/>
          <w:lang w:val="en-US"/>
        </w:rPr>
        <w:t xml:space="preserve">1.ROBBINS și COTRAN. Bazele patologice ale bolii, ediția a 9-a, 2015, pag. </w:t>
      </w:r>
      <w:r>
        <w:rPr>
          <w:rFonts w:ascii="Times New Roman" w:hAnsi="Times New Roman"/>
          <w:sz w:val="24"/>
          <w:szCs w:val="24"/>
          <w:lang w:val="en-US"/>
        </w:rPr>
        <w:t>32-38</w:t>
      </w:r>
    </w:p>
    <w:p w14:paraId="5F4C2A64" w14:textId="77777777" w:rsidR="00BF0AC4" w:rsidRDefault="003053E2">
      <w:pPr>
        <w:ind w:firstLine="708"/>
        <w:jc w:val="both"/>
        <w:rPr>
          <w:rFonts w:ascii="Times New Roman" w:hAnsi="Times New Roman"/>
          <w:sz w:val="24"/>
          <w:szCs w:val="24"/>
          <w:lang w:val="en-US"/>
        </w:rPr>
      </w:pPr>
      <w:r w:rsidRPr="00F9523B">
        <w:rPr>
          <w:rFonts w:ascii="Times New Roman" w:hAnsi="Times New Roman"/>
          <w:sz w:val="24"/>
          <w:szCs w:val="24"/>
          <w:lang w:val="en-US"/>
        </w:rPr>
        <w:t xml:space="preserve">2.CAROL MATTSON PORTH.  Patofiziologie. Concepte ale stărilor de sănătate alterate; ediția a 9-a, 2014; pag </w:t>
      </w:r>
      <w:r>
        <w:rPr>
          <w:rFonts w:ascii="Times New Roman" w:hAnsi="Times New Roman"/>
          <w:sz w:val="24"/>
          <w:szCs w:val="24"/>
          <w:lang w:val="en-US"/>
        </w:rPr>
        <w:t>101-105</w:t>
      </w:r>
    </w:p>
    <w:p w14:paraId="0803188C" w14:textId="77777777" w:rsidR="00B608FC" w:rsidRPr="003877A2" w:rsidRDefault="00B608FC" w:rsidP="00B608FC">
      <w:pPr>
        <w:ind w:firstLine="708"/>
        <w:jc w:val="both"/>
        <w:rPr>
          <w:rFonts w:ascii="Times New Roman" w:hAnsi="Times New Roman"/>
          <w:sz w:val="24"/>
          <w:szCs w:val="24"/>
          <w:lang w:val="en-US"/>
        </w:rPr>
      </w:pPr>
    </w:p>
    <w:p w14:paraId="79D15AA5" w14:textId="77777777" w:rsidR="00B608FC" w:rsidRPr="003877A2" w:rsidRDefault="00B608FC" w:rsidP="003663D2">
      <w:pPr>
        <w:jc w:val="both"/>
        <w:rPr>
          <w:rFonts w:ascii="Times New Roman" w:hAnsi="Times New Roman"/>
          <w:sz w:val="24"/>
          <w:szCs w:val="24"/>
          <w:lang w:val="en-US"/>
        </w:rPr>
      </w:pPr>
    </w:p>
    <w:sectPr w:rsidR="00B608FC" w:rsidRPr="003877A2" w:rsidSect="00B47D0B">
      <w:pgSz w:w="11906" w:h="16838"/>
      <w:pgMar w:top="720" w:right="720" w:bottom="720" w:left="1296"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embedRegular r:id="rId1" w:fontKey="{6AFD82BB-6BCE-44C3-B4BD-1266FA5AC7C4}"/>
    <w:embedBold r:id="rId2" w:fontKey="{C1FC0F89-A48A-4A6E-86B9-1A8F96B4F856}"/>
    <w:embedItalic r:id="rId3" w:fontKey="{E4EC05E1-18F1-4760-A989-CEE7B0FE8E69}"/>
    <w:embedBoldItalic r:id="rId4" w:fontKey="{7A30C46C-DA90-4ADA-9408-C8957E516789}"/>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0C02788A-30F5-42A1-B7B4-CD31A3F6FDAD}"/>
  </w:font>
  <w:font w:name="Univers">
    <w:altName w:val="MS Mincho"/>
    <w:charset w:val="00"/>
    <w:family w:val="swiss"/>
    <w:pitch w:val="variable"/>
    <w:sig w:usb0="80000287" w:usb1="00000000" w:usb2="00000000" w:usb3="00000000" w:csb0="0000000F" w:csb1="00000000"/>
    <w:embedRegular r:id="rId6" w:fontKey="{18F88A91-FBB2-470F-8ACB-599411B06B84}"/>
  </w:font>
  <w:font w:name="Univers-Black">
    <w:panose1 w:val="00000000000000000000"/>
    <w:charset w:val="CC"/>
    <w:family w:val="auto"/>
    <w:notTrueType/>
    <w:pitch w:val="default"/>
    <w:sig w:usb0="00000201" w:usb1="00000000" w:usb2="00000000" w:usb3="00000000" w:csb0="00000004" w:csb1="00000000"/>
  </w:font>
  <w:font w:name="Cambria">
    <w:panose1 w:val="02040503050406030204"/>
    <w:charset w:val="EE"/>
    <w:family w:val="roman"/>
    <w:pitch w:val="variable"/>
    <w:sig w:usb0="E00006FF" w:usb1="420024FF" w:usb2="02000000" w:usb3="00000000" w:csb0="0000019F" w:csb1="00000000"/>
    <w:embedRegular r:id="rId7" w:fontKey="{AB8BABB8-D2DB-4503-B397-63EB8C7969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C6C"/>
    <w:rsid w:val="000363D7"/>
    <w:rsid w:val="00057A8C"/>
    <w:rsid w:val="00086217"/>
    <w:rsid w:val="00095024"/>
    <w:rsid w:val="000B4F79"/>
    <w:rsid w:val="000D4BE7"/>
    <w:rsid w:val="0016775B"/>
    <w:rsid w:val="001D693C"/>
    <w:rsid w:val="001F50D9"/>
    <w:rsid w:val="001F6069"/>
    <w:rsid w:val="0020090C"/>
    <w:rsid w:val="00214FB2"/>
    <w:rsid w:val="00222BCD"/>
    <w:rsid w:val="0023127E"/>
    <w:rsid w:val="0025226A"/>
    <w:rsid w:val="00294F86"/>
    <w:rsid w:val="002A3356"/>
    <w:rsid w:val="002C45D2"/>
    <w:rsid w:val="002C7AAE"/>
    <w:rsid w:val="002E7441"/>
    <w:rsid w:val="003053E2"/>
    <w:rsid w:val="003204E1"/>
    <w:rsid w:val="003663D2"/>
    <w:rsid w:val="003877A2"/>
    <w:rsid w:val="00395A13"/>
    <w:rsid w:val="003C0F24"/>
    <w:rsid w:val="003D6616"/>
    <w:rsid w:val="003E2DF5"/>
    <w:rsid w:val="003E3C6C"/>
    <w:rsid w:val="004A7410"/>
    <w:rsid w:val="004D7451"/>
    <w:rsid w:val="004E06FC"/>
    <w:rsid w:val="004E30FA"/>
    <w:rsid w:val="0053511E"/>
    <w:rsid w:val="00535E43"/>
    <w:rsid w:val="0054418A"/>
    <w:rsid w:val="005448EC"/>
    <w:rsid w:val="005B5223"/>
    <w:rsid w:val="00654842"/>
    <w:rsid w:val="006621ED"/>
    <w:rsid w:val="00687AD3"/>
    <w:rsid w:val="006A717D"/>
    <w:rsid w:val="006B0BD4"/>
    <w:rsid w:val="006D1A32"/>
    <w:rsid w:val="007222A1"/>
    <w:rsid w:val="007500FC"/>
    <w:rsid w:val="00790E87"/>
    <w:rsid w:val="007921F8"/>
    <w:rsid w:val="0079382D"/>
    <w:rsid w:val="007947B4"/>
    <w:rsid w:val="007A536C"/>
    <w:rsid w:val="007A558B"/>
    <w:rsid w:val="007E045F"/>
    <w:rsid w:val="007F393D"/>
    <w:rsid w:val="00803E94"/>
    <w:rsid w:val="00851589"/>
    <w:rsid w:val="00885CF5"/>
    <w:rsid w:val="00886150"/>
    <w:rsid w:val="008932AA"/>
    <w:rsid w:val="008B0D86"/>
    <w:rsid w:val="0092373C"/>
    <w:rsid w:val="009D50DB"/>
    <w:rsid w:val="009E0298"/>
    <w:rsid w:val="00A46972"/>
    <w:rsid w:val="00A60183"/>
    <w:rsid w:val="00A81B7E"/>
    <w:rsid w:val="00AB2339"/>
    <w:rsid w:val="00B1348B"/>
    <w:rsid w:val="00B211FF"/>
    <w:rsid w:val="00B47D0B"/>
    <w:rsid w:val="00B51C46"/>
    <w:rsid w:val="00B608FC"/>
    <w:rsid w:val="00B64DCC"/>
    <w:rsid w:val="00B655D2"/>
    <w:rsid w:val="00B658F3"/>
    <w:rsid w:val="00B661BE"/>
    <w:rsid w:val="00B75BA0"/>
    <w:rsid w:val="00BA2A4B"/>
    <w:rsid w:val="00BC32C7"/>
    <w:rsid w:val="00BF0AC4"/>
    <w:rsid w:val="00C018B4"/>
    <w:rsid w:val="00C17340"/>
    <w:rsid w:val="00C22C10"/>
    <w:rsid w:val="00C262C2"/>
    <w:rsid w:val="00C347DD"/>
    <w:rsid w:val="00C470CE"/>
    <w:rsid w:val="00C720F1"/>
    <w:rsid w:val="00C845ED"/>
    <w:rsid w:val="00CC0312"/>
    <w:rsid w:val="00CC0D05"/>
    <w:rsid w:val="00CC7449"/>
    <w:rsid w:val="00CE0584"/>
    <w:rsid w:val="00D12C61"/>
    <w:rsid w:val="00D2343C"/>
    <w:rsid w:val="00D75B8E"/>
    <w:rsid w:val="00D847A8"/>
    <w:rsid w:val="00DB104B"/>
    <w:rsid w:val="00DE0CAB"/>
    <w:rsid w:val="00E358F4"/>
    <w:rsid w:val="00E6717C"/>
    <w:rsid w:val="00E920CD"/>
    <w:rsid w:val="00E92D1A"/>
    <w:rsid w:val="00EC3D32"/>
    <w:rsid w:val="00F3297C"/>
    <w:rsid w:val="00F35561"/>
    <w:rsid w:val="00F54FE3"/>
    <w:rsid w:val="00F6146B"/>
    <w:rsid w:val="00F9523B"/>
  </w:rsids>
  <m:mathPr>
    <m:mathFont m:val="Cambria Math"/>
    <m:brkBin m:val="before"/>
    <m:brkBinSub m:val="--"/>
    <m:smallFrac/>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FC7E4"/>
  <w15:docId w15:val="{C1C9B361-C56E-42A4-9803-19F59DBD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MD" w:eastAsia="ro-M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449"/>
    <w:pPr>
      <w:spacing w:after="200" w:line="276" w:lineRule="auto"/>
    </w:pPr>
    <w:rPr>
      <w:sz w:val="22"/>
      <w:szCs w:val="22"/>
      <w:lang w:val="ru-RU"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3E3C6C"/>
    <w:pPr>
      <w:spacing w:after="0" w:line="240" w:lineRule="auto"/>
    </w:pPr>
    <w:rPr>
      <w:rFonts w:ascii="Tahoma" w:hAnsi="Tahoma"/>
      <w:sz w:val="16"/>
      <w:szCs w:val="16"/>
      <w:lang w:val="x-none" w:eastAsia="x-none"/>
    </w:rPr>
  </w:style>
  <w:style w:type="character" w:customStyle="1" w:styleId="TextnBalonCaracter">
    <w:name w:val="Text în Balon Caracter"/>
    <w:link w:val="TextnBalon"/>
    <w:uiPriority w:val="99"/>
    <w:semiHidden/>
    <w:rsid w:val="003E3C6C"/>
    <w:rPr>
      <w:rFonts w:ascii="Tahoma" w:hAnsi="Tahoma" w:cs="Tahoma"/>
      <w:sz w:val="16"/>
      <w:szCs w:val="16"/>
    </w:rPr>
  </w:style>
  <w:style w:type="paragraph" w:styleId="Listparagraf">
    <w:name w:val="List Paragraph"/>
    <w:basedOn w:val="Normal"/>
    <w:uiPriority w:val="34"/>
    <w:qFormat/>
    <w:rsid w:val="005B52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C7D06BE-45FC-466C-94B0-515F88752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14028</Words>
  <Characters>81366</Characters>
  <Application>Microsoft Office Word</Application>
  <DocSecurity>0</DocSecurity>
  <Lines>678</Lines>
  <Paragraphs>190</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95204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lastModifiedBy>User</cp:lastModifiedBy>
  <cp:revision>2</cp:revision>
  <dcterms:created xsi:type="dcterms:W3CDTF">2024-09-02T14:06:00Z</dcterms:created>
  <dcterms:modified xsi:type="dcterms:W3CDTF">2024-09-02T14:06:00Z</dcterms:modified>
</cp:coreProperties>
</file>