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04E76" w14:textId="77777777" w:rsidR="00E53EA4" w:rsidRDefault="00E53EA4">
      <w:pPr>
        <w:widowControl w:val="0"/>
        <w:pBdr>
          <w:top w:val="nil"/>
          <w:left w:val="nil"/>
          <w:bottom w:val="nil"/>
          <w:right w:val="nil"/>
          <w:between w:val="nil"/>
        </w:pBdr>
        <w:spacing w:after="0"/>
      </w:pPr>
    </w:p>
    <w:p w14:paraId="727EDEB4" w14:textId="77777777" w:rsidR="00E53EA4" w:rsidRDefault="00727B40">
      <w:r>
        <w:rPr>
          <w:noProof/>
        </w:rPr>
        <mc:AlternateContent>
          <mc:Choice Requires="wps">
            <w:drawing>
              <wp:anchor distT="0" distB="0" distL="114300" distR="114300" simplePos="0" relativeHeight="251658240" behindDoc="0" locked="0" layoutInCell="1" hidden="0" allowOverlap="1" wp14:anchorId="3160A3F4" wp14:editId="637E91D2">
                <wp:simplePos x="0" y="0"/>
                <wp:positionH relativeFrom="column">
                  <wp:posOffset>114300</wp:posOffset>
                </wp:positionH>
                <wp:positionV relativeFrom="paragraph">
                  <wp:posOffset>0</wp:posOffset>
                </wp:positionV>
                <wp:extent cx="647700" cy="647700"/>
                <wp:effectExtent l="0" t="0" r="0" b="0"/>
                <wp:wrapNone/>
                <wp:docPr id="11" name="Formă liberă: formă 1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0" y="635000"/>
                              </a:lnTo>
                              <a:lnTo>
                                <a:pt x="635000" y="635000"/>
                              </a:lnTo>
                              <a:lnTo>
                                <a:pt x="635000" y="0"/>
                              </a:lnTo>
                              <a:close/>
                            </a:path>
                          </a:pathLst>
                        </a:custGeom>
                        <a:solidFill>
                          <a:srgbClr val="FFFFFF"/>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5BB0243" id="Formă liberă: formă 11" o:spid="_x0000_s1026" style="position:absolute;margin-left:9pt;margin-top:0;width:51pt;height:51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" path="m,l,635000r635000,l635000,,,xe" strokeweight="1pt">
                <v:stroke startarrowwidth="narrow" startarrowlength="short" endarrowwidth="narrow" endarrowlength="short" miterlimit="5243f" joinstyle="miter"/>
                <v:path arrowok="t" o:extrusionok="f"/>
              </v:shape>
            </w:pict>
          </mc:Fallback>
        </mc:AlternateContent>
      </w:r>
    </w:p>
    <w:p w14:paraId="0832976E" w14:textId="77777777" w:rsidR="00E53EA4" w:rsidRDefault="00B81A9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АДАПТАЦИИ КЛЕТОЧНОГО РОСТА И ДИФФЕРЕНЦИРОВКИ</w:t>
      </w:r>
    </w:p>
    <w:p w14:paraId="17E80A24" w14:textId="77777777" w:rsidR="00E53EA4" w:rsidRDefault="00B81A9E">
      <w:pPr>
        <w:tabs>
          <w:tab w:val="left" w:pos="2908"/>
          <w:tab w:val="center" w:pos="5233"/>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ТИПИЧНЫЕ</w:t>
      </w:r>
      <w:r>
        <w:rPr>
          <w:rFonts w:ascii="Times New Roman" w:eastAsia="Times New Roman" w:hAnsi="Times New Roman" w:cs="Times New Roman"/>
          <w:b/>
          <w:sz w:val="24"/>
          <w:szCs w:val="24"/>
        </w:rPr>
        <w:tab/>
        <w:t>ПАТОЛОГИЧЕСКИЕ ПРОЦЕССЫ В ТКАНЯХ</w:t>
      </w:r>
    </w:p>
    <w:p w14:paraId="3BD9BCE1" w14:textId="6D366152" w:rsidR="00E53EA4" w:rsidRDefault="00727B40" w:rsidP="00727B40">
      <w:pPr>
        <w:tabs>
          <w:tab w:val="left" w:pos="2908"/>
          <w:tab w:val="center" w:pos="5233"/>
        </w:tabs>
        <w:spacing w:line="240" w:lineRule="auto"/>
        <w:jc w:val="center"/>
        <w:rPr>
          <w:rFonts w:ascii="Times New Roman" w:eastAsia="Times New Roman" w:hAnsi="Times New Roman" w:cs="Times New Roman"/>
          <w:b/>
          <w:sz w:val="24"/>
          <w:szCs w:val="24"/>
        </w:rPr>
      </w:pPr>
      <w:r w:rsidRPr="00727B40">
        <w:rPr>
          <w:rFonts w:ascii="Times New Roman" w:eastAsia="Times New Roman" w:hAnsi="Times New Roman" w:cs="Times New Roman"/>
          <w:b/>
          <w:sz w:val="24"/>
          <w:szCs w:val="24"/>
        </w:rPr>
        <w:t>Лутан Василий,</w:t>
      </w:r>
      <w:r>
        <w:rPr>
          <w:rFonts w:ascii="Times New Roman" w:eastAsia="Times New Roman" w:hAnsi="Times New Roman" w:cs="Times New Roman"/>
          <w:b/>
          <w:sz w:val="24"/>
          <w:szCs w:val="24"/>
        </w:rPr>
        <w:t xml:space="preserve"> </w:t>
      </w:r>
      <w:r w:rsidR="00B81A9E">
        <w:rPr>
          <w:rFonts w:ascii="Times New Roman" w:eastAsia="Times New Roman" w:hAnsi="Times New Roman" w:cs="Times New Roman"/>
          <w:b/>
          <w:sz w:val="24"/>
          <w:szCs w:val="24"/>
        </w:rPr>
        <w:t>Фегиу Юлиана, Таку Лилия</w:t>
      </w:r>
    </w:p>
    <w:p w14:paraId="2B2FC740" w14:textId="6EDD3A9E" w:rsidR="00E53EA4" w:rsidRDefault="002A37EB">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09AD0F64" wp14:editId="19FBE06B">
            <wp:extent cx="647700" cy="371475"/>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r w:rsidR="00B81A9E">
        <w:rPr>
          <w:rFonts w:ascii="Times New Roman" w:eastAsia="Times New Roman" w:hAnsi="Times New Roman" w:cs="Times New Roman"/>
          <w:b/>
          <w:sz w:val="20"/>
          <w:szCs w:val="20"/>
        </w:rPr>
        <w:t xml:space="preserve">Клеточная дифференциация </w:t>
      </w:r>
    </w:p>
    <w:p w14:paraId="62FBAEFA"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Онтогенез </w:t>
      </w:r>
      <w:r>
        <w:rPr>
          <w:rFonts w:ascii="Times New Roman" w:eastAsia="Times New Roman" w:hAnsi="Times New Roman" w:cs="Times New Roman"/>
          <w:sz w:val="20"/>
          <w:szCs w:val="20"/>
        </w:rPr>
        <w:t>(индивидуальное развитие организма) состоит из нескольких этапов: зигота - эмбрион - плод - ребенок - подросток - взрослый - старый человек. Эти этапы развиваются на основе нескольких клеточных процессов: клеточной пролиферации, клеточной дифференцировки и органогенеза.</w:t>
      </w:r>
    </w:p>
    <w:p w14:paraId="6C7486A8"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Клеточная пролиферация </w:t>
      </w:r>
      <w:r>
        <w:rPr>
          <w:rFonts w:ascii="Times New Roman" w:eastAsia="Times New Roman" w:hAnsi="Times New Roman" w:cs="Times New Roman"/>
          <w:sz w:val="20"/>
          <w:szCs w:val="20"/>
        </w:rPr>
        <w:t xml:space="preserve">представляет собой клеточное размножение, увеличение клеточной популяции за счет непрерывных митотических делений в дихотомическом росте: из одной клетки появляются 2, из них - еще 4,8,16 и т.д. Во время митотического деления материнская клетка передает клетке-потомку весь клеточный геном, всю генетическую информацию организма. Таким образом, каждая клетка организма содержит генетическую информацию, характерную для всего организма. Пролиферация представляет собой основу клеточной дифференцировки и органогенеза. Клеточная пролиферация начинается со стадии зиготы и продолжается в некоторых органах до самой смерти. </w:t>
      </w:r>
    </w:p>
    <w:p w14:paraId="4D5ED311" w14:textId="77777777" w:rsidR="00E53EA4" w:rsidRDefault="006F5123">
      <w:pPr>
        <w:spacing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Клеточная дифференциация </w:t>
      </w:r>
      <w:r w:rsidR="00B81A9E">
        <w:rPr>
          <w:rFonts w:ascii="Times New Roman" w:eastAsia="Times New Roman" w:hAnsi="Times New Roman" w:cs="Times New Roman"/>
          <w:b/>
          <w:sz w:val="20"/>
          <w:szCs w:val="20"/>
        </w:rPr>
        <w:t xml:space="preserve"> </w:t>
      </w:r>
      <w:r w:rsidR="00B81A9E">
        <w:rPr>
          <w:rFonts w:ascii="Times New Roman" w:eastAsia="Times New Roman" w:hAnsi="Times New Roman" w:cs="Times New Roman"/>
          <w:sz w:val="20"/>
          <w:szCs w:val="20"/>
        </w:rPr>
        <w:t>представляет собой процесс, при котором клетки со сходным генетическим потенциалом теряют часть унаследованных свойств, сохраняя лишь некоторые из них, таким образом специализируясь в различные группы клеток с одинаковой структурой и функциями. Таким образом, дифференциация представляет собой прогрессивное ограничение тотипотентной генетической программы зиготы с генерацией популяции клеток с пониженным генетическим потенциалом. Точнее, этот процесс осуществляется путем деактивации одних генов и избирательной активации других, которые</w:t>
      </w:r>
      <w:r>
        <w:rPr>
          <w:rFonts w:ascii="Times New Roman" w:eastAsia="Times New Roman" w:hAnsi="Times New Roman" w:cs="Times New Roman"/>
          <w:sz w:val="20"/>
          <w:szCs w:val="20"/>
        </w:rPr>
        <w:t xml:space="preserve"> кодируют специфические </w:t>
      </w:r>
      <w:r w:rsidR="00B81A9E">
        <w:rPr>
          <w:rFonts w:ascii="Times New Roman" w:eastAsia="Times New Roman" w:hAnsi="Times New Roman" w:cs="Times New Roman"/>
          <w:sz w:val="20"/>
          <w:szCs w:val="20"/>
        </w:rPr>
        <w:t xml:space="preserve"> гены с особыми функциями. Из всего генома, который представлен в дифференцированных клетках, активными остаются только те гены, которые определяют функциональную и структурную специфику клетки. Поэтому онтогенез проходит через несколько этапов, характеризующихся разной степенью клеточной потенции:</w:t>
      </w:r>
    </w:p>
    <w:p w14:paraId="49D40CB7"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Тотипотентная зигота, из которой развиваются клетки организма;</w:t>
      </w:r>
    </w:p>
    <w:p w14:paraId="66F8A4A4"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Мультипотентные клетки оболочек эмбриона (эндо-, экто- и мезодермы), дающие начало различным тканям;</w:t>
      </w:r>
    </w:p>
    <w:p w14:paraId="6BD11173"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Плюрипотентные стволовые клетки, которые являются главой клеточного ряда;</w:t>
      </w:r>
    </w:p>
    <w:p w14:paraId="4E975BDE" w14:textId="77777777" w:rsidR="00E53EA4" w:rsidRDefault="00B81A9E">
      <w:pPr>
        <w:spacing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Унипотентные клетки тканей и органов;</w:t>
      </w:r>
    </w:p>
    <w:p w14:paraId="1FAC2D7D" w14:textId="04FC189D" w:rsidR="00E53EA4" w:rsidRDefault="002A37EB">
      <w:pPr>
        <w:spacing w:line="240" w:lineRule="auto"/>
        <w:ind w:firstLine="708"/>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F342A99" wp14:editId="1F25B777">
            <wp:extent cx="5705475" cy="2362200"/>
            <wp:effectExtent l="19050" t="19050" r="952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2362200"/>
                    </a:xfrm>
                    <a:prstGeom prst="rect">
                      <a:avLst/>
                    </a:prstGeom>
                    <a:noFill/>
                    <a:ln w="9525" cmpd="sng">
                      <a:solidFill>
                        <a:srgbClr val="000000"/>
                      </a:solidFill>
                      <a:miter lim="800000"/>
                      <a:headEnd/>
                      <a:tailEnd/>
                    </a:ln>
                    <a:effectLst/>
                  </pic:spPr>
                </pic:pic>
              </a:graphicData>
            </a:graphic>
          </wp:inline>
        </w:drawing>
      </w:r>
    </w:p>
    <w:p w14:paraId="2B59E615" w14:textId="77777777" w:rsidR="00E53EA4" w:rsidRDefault="00B81A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Генерация и дифференцировка стволовых клеток</w:t>
      </w:r>
      <w:r>
        <w:rPr>
          <w:rFonts w:ascii="Times New Roman" w:eastAsia="Times New Roman" w:hAnsi="Times New Roman" w:cs="Times New Roman"/>
          <w:sz w:val="20"/>
          <w:szCs w:val="20"/>
        </w:rPr>
        <w:t>. Зигота, образующаяся при соединении сперматозоида и яйцеклетки, делится, образуя бластоцисту, а из внутренней клеточной массы бластоцисты формируется эмбрион. Клетки внутренней клеточной массы, известные как эмбриональные стволовые (ЭС) клетки, поддерживаемые в культуре, могут быть индуцированы для дифференцировки в клетки различных линий. В эмбрионе плюрипотентные стволовые клетки делятся, но пул этих клеток сохраняется. По мере дифференцировки плюрипотентных клеток они дают начало клеткам с более ограниченными возможностями развития, и в итоге образуются стволовые клетки, приверженные определенным линиям развития.</w:t>
      </w:r>
    </w:p>
    <w:p w14:paraId="32DC8D05" w14:textId="77777777" w:rsidR="00E53EA4" w:rsidRPr="00727B40" w:rsidRDefault="00B81A9E">
      <w:pPr>
        <w:spacing w:line="240" w:lineRule="auto"/>
        <w:jc w:val="center"/>
        <w:rPr>
          <w:rFonts w:ascii="Times New Roman" w:eastAsia="Times New Roman" w:hAnsi="Times New Roman" w:cs="Times New Roman"/>
          <w:sz w:val="20"/>
          <w:szCs w:val="20"/>
          <w:lang w:val="en-US"/>
        </w:rPr>
      </w:pPr>
      <w:r w:rsidRPr="00727B40">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Из</w:t>
      </w: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книги</w:t>
      </w:r>
      <w:r w:rsidRPr="00727B40">
        <w:rPr>
          <w:rFonts w:ascii="Times New Roman" w:eastAsia="Times New Roman" w:hAnsi="Times New Roman" w:cs="Times New Roman"/>
          <w:sz w:val="20"/>
          <w:szCs w:val="20"/>
          <w:lang w:val="en-US"/>
        </w:rPr>
        <w:t xml:space="preserve"> Robbins-Cotran; Pathologic basis of disease).</w:t>
      </w:r>
    </w:p>
    <w:p w14:paraId="521AC70A" w14:textId="77777777" w:rsidR="00E53EA4" w:rsidRDefault="00B81A9E">
      <w:pPr>
        <w:spacing w:after="0" w:line="240" w:lineRule="auto"/>
        <w:jc w:val="both"/>
        <w:rPr>
          <w:rFonts w:ascii="Times New Roman" w:eastAsia="Times New Roman" w:hAnsi="Times New Roman" w:cs="Times New Roman"/>
          <w:sz w:val="20"/>
          <w:szCs w:val="20"/>
        </w:rPr>
      </w:pP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 xml:space="preserve">Вышеизложенная информация соответствует концепции об изначальной тотипотентности зиготы и прогрессивной ограничительной дифференцировке.  Существует эмбриональный механизм, с помощью которого исходным клеточным группам навязывается необратимый путь развития от тоти-, мульти- и плюрипотентности к </w:t>
      </w:r>
      <w:r>
        <w:rPr>
          <w:rFonts w:ascii="Times New Roman" w:eastAsia="Times New Roman" w:hAnsi="Times New Roman" w:cs="Times New Roman"/>
          <w:sz w:val="20"/>
          <w:szCs w:val="20"/>
        </w:rPr>
        <w:lastRenderedPageBreak/>
        <w:t>унипотентности - одному типу ткани. Таким образом, клетки становятся специализированными биохимически, структурно и функционально.</w:t>
      </w:r>
    </w:p>
    <w:p w14:paraId="6852BCBF"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Дифференцировка - это процесс клонирования клеток в различные группы, специализированные структурно и функционально. Клон - это популяция клеток, развившаяся из одной материнской клетки со сходными биохимическими, структурными и функциональными свойствами. Клонирование представляет собой процесс выделения клеток из коктейля различных клеток, из которых путем последовательных пролифераций, из одной клетки развивается популяция однотипных клеток (клонов). Клетка из клона становится главой клеточного ряда - стволовой клеткой, клеткой-источником.</w:t>
      </w:r>
    </w:p>
    <w:p w14:paraId="491FDDBA"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Дифференцировка и органогенез - сопутствующие, неразделимые процессы, которые протекают непрерывно и сопровождаются митозом. Условно можно выделить дифференциацию от пролиферации, при которой численность популяции клеток обеспечивается пролиферацией от специализации, и пролиферацию от органогенеза, при котором клетки становятся все более специализированными. В большинстве случаев клетки, достигшие конечной стадии специализации, теряют способность к пролиферации (размножению) (например, эритроциты), в течение некоторого времени выполняя свои специфические функции.</w:t>
      </w:r>
    </w:p>
    <w:p w14:paraId="668A0973"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период эмбрионального развития происходит первичная дифференцировка в тотипотентной фазе, промежуточная дифференцировка в мультипотентной фазе и терминальная дифференцировка в плюрипотентной фазе. После завершения органогенеза в постнатальном периоде лишь некоторые ткани сохраняют омнипотентный (зародышевый эпителий, половые клетки) и плюрипотентный потенциал (например, гемопоэтические стволовые клетки из красного костного мозга).</w:t>
      </w:r>
    </w:p>
    <w:p w14:paraId="58997BA9"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Различные типы дифференцированных клеток характеризуются собственной способностью и скоростью пролиферации, гистологической функцией и конечными продуктами клеточного биосинтеза. Так отличаются друг от друга нервные, эпителиальные, мышечные, соединительные клетки. Так, скорость пролиферации максимальна в соединительной и эпителиальной тканях, ограничена в мышечной ткани и отсутствует в популяции нервных клеток.</w:t>
      </w:r>
    </w:p>
    <w:p w14:paraId="1329D80A"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Общее правило заключается в том, что скорость пролиферации во всех тканях организма ограничена по сравнению с периодом до завершения органогенеза, а скорость пролиферации, измеряемая частотой митозов в клеточной популяции, постоянна, регулируется адаптивными, компенсаторными, защитными и репаративными потребностями тканей. Так, некоторые ткани обладают регенеративной пролиферацией (физиологической репарацией), которая носит постоянный характер (например, базальный слой эпидермиса, эпителий пищеварительного тракта, эпителий мочеполовой системы, эпителий бронхиального дерева, кроветворный костный мозг). Клетки других органов (например, печени) имеют низкую скорость пролиферации и, наконец, третья категория клеток лишена способности к пролиферации (например, нейроны).</w:t>
      </w:r>
    </w:p>
    <w:p w14:paraId="4751C2B6"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Основы дифференцировки объясняются появлением в клетках некоторых активных веществ или структур, способных выполнять специфические функции - фермента, белка, сократительной структуры, секреторной и других. Они зависят от активации некоторых генов индукторами, которые приводят к активации или угнетению определенных генов.</w:t>
      </w:r>
    </w:p>
    <w:p w14:paraId="26A79A1C"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Нарушения клеточной дифференцировки в постнатальном периоде представлены клеточной опухолевой трансформацией.  Опухолевая трансформация представляет собой процесс дедифференцировки (потери способности к дифференцировке) различных клеток, в основном с потерей биохимических, структурных и функциональных особенностей, характерных для данного типа клеток. Другой особенностью дедифференцированных клеток является восстановленная способность к быстрой пролиферации, которая носит анархический, неограниченный характер, не соответствующий реальным потребностям тканей организма. Клеточное размножение выходит из-под контроля механизма клеточного митотического цикла и тканевого роста.  Дедифференцировка связана с переходом клеток от митотической паузы к активному митозу, уменьшением продолжительности клеточного цикла, увеличением числа дедифференцированных, пролиферирующих клеток. Митотический процесс протекает без стадии дифференцировки, раковые клетки непрерывно, бесконтрольно и неограниченно автопродуктивны. </w:t>
      </w:r>
    </w:p>
    <w:p w14:paraId="06CFDD6C"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Этиология опухолевой трансформации многообразна и включает физические, химические, биологические факторы. Патогенез раковой дедифференцировки можно объяснить реактивацией некоторых клеточных генов, приводящей к потере биохимических, структурных и функциональных характеристик соответствующих клеток, но с одновременным восстановлением эмбриональных характеристик, не согласующихся с биологическим возрастом организма. Такой процесс дедифференцировки называется анаплазией.</w:t>
      </w:r>
    </w:p>
    <w:p w14:paraId="6F6E2304"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Ткани организма делятся на три группы по пролиферативной активности их клеток: постоянно делящиеся (лабильные ткани), покоящиеся (стабильные ткани) и не делящиеся (постоянные ткани). Эта проверенная временем классификация должна быть интерпретирована в свете последних открытий о стволовых клетках и перепрограммировании клеточной дифференцировки.</w:t>
      </w:r>
    </w:p>
    <w:p w14:paraId="6F4245CA"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 </w:t>
      </w:r>
      <w:r>
        <w:rPr>
          <w:rFonts w:ascii="Times New Roman" w:eastAsia="Times New Roman" w:hAnsi="Times New Roman" w:cs="Times New Roman"/>
          <w:b/>
          <w:i/>
          <w:sz w:val="20"/>
          <w:szCs w:val="20"/>
        </w:rPr>
        <w:t xml:space="preserve">постоянно делящихся тканях </w:t>
      </w:r>
      <w:r>
        <w:rPr>
          <w:rFonts w:ascii="Times New Roman" w:eastAsia="Times New Roman" w:hAnsi="Times New Roman" w:cs="Times New Roman"/>
          <w:sz w:val="20"/>
          <w:szCs w:val="20"/>
        </w:rPr>
        <w:t>клетки пролиферируют на протяжении всей жизни, заменяя разрушенные. К таким тканям относятся поверхностный эпителий, например, расслоенный сквамозный эпителий кожи, ротовой полости, влагалища и шейки матки; слизистая оболочка всех выделительных протоков желез организма (например, слюнных желез, поджелудочной железы, желчевыводящих путей); столбчатый эпителий желудочно-кишечного тракта и матки; переходный эпителий мочевыводящих путей, а также клетки костного мозга и кроветворных тканей. В большинстве этих тканей зрелые клетки происходят из стволовых клеток взрослого человека, которые обладают огромной способностью к пролиферации и чье потомство может дифференцироваться в несколько видов клеток.</w:t>
      </w:r>
    </w:p>
    <w:p w14:paraId="5C7C419B"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-Кишечные </w:t>
      </w:r>
      <w:r>
        <w:rPr>
          <w:rFonts w:ascii="Times New Roman" w:eastAsia="Times New Roman" w:hAnsi="Times New Roman" w:cs="Times New Roman"/>
          <w:b/>
          <w:i/>
          <w:sz w:val="20"/>
          <w:szCs w:val="20"/>
        </w:rPr>
        <w:t xml:space="preserve">ткани </w:t>
      </w:r>
      <w:r>
        <w:rPr>
          <w:rFonts w:ascii="Times New Roman" w:eastAsia="Times New Roman" w:hAnsi="Times New Roman" w:cs="Times New Roman"/>
          <w:sz w:val="20"/>
          <w:szCs w:val="20"/>
        </w:rPr>
        <w:t xml:space="preserve">обычно имеют низкий уровень репликации; однако клетки из этих тканей могут быстро делиться в ответ на стимулы и, таким образом, способны восстанавливать исходную ткань. К этой категории относятся паренхимальные клетки печени, почек и поджелудочной железы; мезенхимальные клетки, такие как </w:t>
      </w:r>
      <w:r>
        <w:rPr>
          <w:rFonts w:ascii="Times New Roman" w:eastAsia="Times New Roman" w:hAnsi="Times New Roman" w:cs="Times New Roman"/>
          <w:sz w:val="20"/>
          <w:szCs w:val="20"/>
        </w:rPr>
        <w:lastRenderedPageBreak/>
        <w:t>фибробласты и гладкие мышцы; эндотелиальные клетки сосудов; лимфоциты и другие лейкоциты. Регенеративную способность стабильных клеток лучше всего иллюстрирует способность печени восстанавливаться после частичной гепатэктомии и после острой химической травмы. Фибробласты, эндотелиальные клетки, гладкомышечные клетки, хондроциты и остеоциты у взрослых млекопитающих находятся в состоянии покоя, но пролиферируют в ответ на травму. Фибробласты, в частности, могут интенсивно пролиферировать, как в процессах заживления и фиброза.</w:t>
      </w:r>
    </w:p>
    <w:p w14:paraId="25EDAE74"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   - Неразделяющиеся ткани </w:t>
      </w:r>
      <w:r>
        <w:rPr>
          <w:rFonts w:ascii="Times New Roman" w:eastAsia="Times New Roman" w:hAnsi="Times New Roman" w:cs="Times New Roman"/>
          <w:sz w:val="20"/>
          <w:szCs w:val="20"/>
        </w:rPr>
        <w:t>содержат клетки, которые вышли из клеточного цикла и не могут подвергаться митотическому делению в постнатальной жизни. К этой группе относятся нейроны, клетки скелетных и сердечных мышц. При разрушении нейронов в центральной нервной системе ткань обычно замещается за счет пролиферации поддерживающих центральную нервную систему элементов - глиальных клеток. Однако последние результаты показывают, что ограниченный нейрогенез из стволовых клеток может происходить и во взрослом мозге. Хотя зрелые клетки скелетных мышц не делятся, скелетные мышцы обладают способностью к регенерации за счет дифференцировки клеток-сателлитов, которые прикрепляются к эндомизиальным оболочкам. Сердечная мышца обладает очень ограниченной способностью к регенерации, если вообще обладает ею, и при сильном повреждении сердечной мышцы, как это бывает при инфаркте миокарда, происходит образование рубца.</w:t>
      </w:r>
    </w:p>
    <w:p w14:paraId="2A4A5522" w14:textId="77777777" w:rsidR="00E53EA4" w:rsidRDefault="00B81A9E">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Стволовые клетки. </w:t>
      </w:r>
      <w:r>
        <w:rPr>
          <w:rFonts w:ascii="Times New Roman" w:eastAsia="Times New Roman" w:hAnsi="Times New Roman" w:cs="Times New Roman"/>
          <w:sz w:val="20"/>
          <w:szCs w:val="20"/>
        </w:rPr>
        <w:t>Исследования стволовых клеток находятся на переднем крае современных биомедицинских исследований и лежат в основе новой области, называемой регенеративной медициной. Энтузиазм, вызванный исследованиями стволовых клеток, обусловлен результатами, которые опровергают устоявшиеся взгляды на дифференциацию клеток, а также надеждой на то, что однажды стволовые клетки могут быть использованы для восстановления поврежденных тканей человека, таких как сердце, мозг, печень и скелетные мышцы.</w:t>
      </w:r>
    </w:p>
    <w:p w14:paraId="00B0CDA6"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Стволовые клетки характеризуются свойством самообновления и способностью генерировать дифференцированные клеточные линии. Чтобы дать начало этим линиям, стволовые клетки должны поддерживаться в течение всей жизни организма. Такое поддержание обеспечивается двумя механизмами: (а) обязательной асимметричной репликацией, когда при каждом делении стволовых клеток одна из дочерних клеток сохраняет способность к самообновлению, а другая вступает на путь дифференцировки, и (б) стохастической дифференцировкой, когда популяция стволовых клеток поддерживается балансом между делениями стволовых клеток, в результате которых образуются либо две самообновляющиеся стволовые клетки, либо две клетки, которые будут дифференцироваться. На ранних стадиях эмбрионального развития стволовые клетки, известные как эмбриональные стволовые клетки или ES-клетки, являются плюрипотентными, то есть из них могут образовываться все ткани организма. Плюрипотентные стволовые клетки дают начало мультипотентным стволовым клеткам, которые имеют более ограниченный потенциал развития, и в конечном итоге производят дифференцированные клетки из трех эмбриональных слоев. Термин "трансдифференцировка" означает изменение приверженности стволовой клетки к родословной.</w:t>
      </w:r>
    </w:p>
    <w:p w14:paraId="19CE1A0C"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взрослых людей во многих тканях были обнаружены стволовые клетки (часто называемые взрослыми стволовыми клетками или соматическими стволовыми клетками) с более ограниченной способностью к образованию различных типов клеток. Они были подробно изучены в коже, выстилке кишечника, роговице и особенно в кроветворной ткани. Неожиданным открытием стало обнаружение стволовых клеток и нейрогенеза в областях центральной нервной системы взрослых животных и человека. Соматические стволовые клетки в большинстве своем обитают в особых микросредах, называемых нишами, состоящих из мезенхимальных, эндотелиальных и других типов клеток. Считается, что клетки ниши генерируют или передают стимулы, которые регулируют самообновление стволовых клеток и генерацию клеток-предшественников. Недавние революционные исследования показали, что дифференцированные клетки грызунов и человека могут быть перепрограммированы в плюрипотентные клетки, похожие на </w:t>
      </w:r>
      <w:r w:rsidR="00423A4C">
        <w:rPr>
          <w:rFonts w:ascii="Times New Roman" w:eastAsia="Times New Roman" w:hAnsi="Times New Roman" w:cs="Times New Roman"/>
          <w:sz w:val="20"/>
          <w:szCs w:val="20"/>
        </w:rPr>
        <w:t xml:space="preserve">эмбриональные </w:t>
      </w:r>
      <w:r w:rsidR="00423A4C">
        <w:rPr>
          <w:rFonts w:ascii="Times New Roman" w:eastAsia="Times New Roman" w:hAnsi="Times New Roman" w:cs="Times New Roman"/>
          <w:sz w:val="20"/>
          <w:szCs w:val="20"/>
          <w:lang w:val="ro-RO"/>
        </w:rPr>
        <w:t>(</w:t>
      </w:r>
      <w:r>
        <w:rPr>
          <w:rFonts w:ascii="Times New Roman" w:eastAsia="Times New Roman" w:hAnsi="Times New Roman" w:cs="Times New Roman"/>
          <w:sz w:val="20"/>
          <w:szCs w:val="20"/>
        </w:rPr>
        <w:t>ЭС</w:t>
      </w:r>
      <w:r w:rsidR="00423A4C">
        <w:rPr>
          <w:rFonts w:ascii="Times New Roman" w:eastAsia="Times New Roman" w:hAnsi="Times New Roman" w:cs="Times New Roman"/>
          <w:sz w:val="20"/>
          <w:szCs w:val="20"/>
          <w:lang w:val="ro-RO"/>
        </w:rPr>
        <w:t xml:space="preserve">) </w:t>
      </w:r>
      <w:r>
        <w:rPr>
          <w:rFonts w:ascii="Times New Roman" w:eastAsia="Times New Roman" w:hAnsi="Times New Roman" w:cs="Times New Roman"/>
          <w:sz w:val="20"/>
          <w:szCs w:val="20"/>
        </w:rPr>
        <w:t>-клетки,</w:t>
      </w:r>
      <w:r w:rsidR="00423A4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путем трансдукции генов, кодирующих факторы транскрипции ЭС-клеток. Такие перепрограммированные клетки были названы индуцированными плюрипотентными стволовыми клетками (iPS-клетки). Их открытие открыло новую захватывающую эру в исследованиях стволовых клеток и их применения. Чтобы проиллюстрировать важность стволовых клеток для поддержания и регенерации тканей, мы кратко рассмотрим стволовые клетки в костном мозге, коже, кишечнике, печени, мозге, мышцах и роговице.  </w:t>
      </w:r>
    </w:p>
    <w:p w14:paraId="12C9EF71"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Костный мозг</w:t>
      </w:r>
      <w:r>
        <w:rPr>
          <w:rFonts w:ascii="Times New Roman" w:eastAsia="Times New Roman" w:hAnsi="Times New Roman" w:cs="Times New Roman"/>
          <w:sz w:val="20"/>
          <w:szCs w:val="20"/>
        </w:rPr>
        <w:t xml:space="preserve">. Костный мозг содержит ГСК (гемопоэтические стволовые клетки) и стромальные клетки (также известные как мультипотентные стромальные клетки, мезенхимальные стволовые клетки или МСК). </w:t>
      </w:r>
      <w:r w:rsidRPr="00732333">
        <w:rPr>
          <w:rFonts w:ascii="Times New Roman" w:eastAsia="Times New Roman" w:hAnsi="Times New Roman" w:cs="Times New Roman"/>
          <w:b/>
          <w:i/>
          <w:sz w:val="20"/>
          <w:szCs w:val="20"/>
        </w:rPr>
        <w:t>Гемопоэтические стволовые клетки</w:t>
      </w:r>
      <w:r>
        <w:rPr>
          <w:rFonts w:ascii="Times New Roman" w:eastAsia="Times New Roman" w:hAnsi="Times New Roman" w:cs="Times New Roman"/>
          <w:sz w:val="20"/>
          <w:szCs w:val="20"/>
        </w:rPr>
        <w:t>. ГСК образуют все линии клеток крови, способны восстанавливать костный мозг после истощения, вызванного болезнью или облучением, и широко используются для лечения гематологических заболеваний. Их можно получить непосредственно из костного мозга, из пуповинной крови и из периферической крови людей, получающих цитокины, такие как гранулоцит-макрофагальный колониестимулирующий фактор, который мобилизует ГСК. По оценкам, костный мозг человека производит примерно 1,5×10</w:t>
      </w: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xml:space="preserve"> клеток крови в секунду, что является поразительной скоростью клеточной генерации! </w:t>
      </w:r>
      <w:r w:rsidRPr="00732333">
        <w:rPr>
          <w:rFonts w:ascii="Times New Roman" w:eastAsia="Times New Roman" w:hAnsi="Times New Roman" w:cs="Times New Roman"/>
          <w:b/>
          <w:i/>
          <w:sz w:val="20"/>
          <w:szCs w:val="20"/>
        </w:rPr>
        <w:t>Стромальные клетки костного мозга</w:t>
      </w:r>
      <w:r>
        <w:rPr>
          <w:rFonts w:ascii="Times New Roman" w:eastAsia="Times New Roman" w:hAnsi="Times New Roman" w:cs="Times New Roman"/>
          <w:sz w:val="20"/>
          <w:szCs w:val="20"/>
        </w:rPr>
        <w:t>. МСК обладают мультипотентностью. Они имеют потенциально важное терапевтическое применение, поскольку могут генерировать хондроциты, остеобласты, адипоциты, миобласты и предшественников эндотелиальных клеток в зависимости от ткани, в которую они мигрируют. МСК мигрируют в травмированные ткани и генерируют стромальные клетки или другие клеточные линии, но, похоже, не участвуют в нормальном тканевом гомеостазе.</w:t>
      </w:r>
    </w:p>
    <w:p w14:paraId="67F3800D"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Печень</w:t>
      </w:r>
      <w:r>
        <w:rPr>
          <w:rFonts w:ascii="Times New Roman" w:eastAsia="Times New Roman" w:hAnsi="Times New Roman" w:cs="Times New Roman"/>
          <w:sz w:val="20"/>
          <w:szCs w:val="20"/>
        </w:rPr>
        <w:t xml:space="preserve">. Печень содержит стволовые клетки/прогениторные клетки в каналах Геринга, на стыке между системой желчных протоков и паренхимой гепатоцитов. Клетки, расположенные в этой нише, могут давать начало популяции клеток-предшественников, известных как овальные клетки, которые являются бипотенциальными предшественниками, способными дифференцироваться в гепатоциты и клетки желчевыводящих путей. В отличие от стволовых клеток в пролиферирующих тканях, стволовые клетки печени функционируют как вторичный или </w:t>
      </w:r>
      <w:r>
        <w:rPr>
          <w:rFonts w:ascii="Times New Roman" w:eastAsia="Times New Roman" w:hAnsi="Times New Roman" w:cs="Times New Roman"/>
          <w:sz w:val="20"/>
          <w:szCs w:val="20"/>
        </w:rPr>
        <w:lastRenderedPageBreak/>
        <w:t xml:space="preserve">резервный компартмент, активирующийся только при блокировании пролиферации гепатоцитов. Пролиферация и дифференцировка овальных клеток отмечается в печени пациентов, выздоравливающих после фульминантной печеночной недостаточности, при опухолевом генезе печени, а также в некоторых случаях хронического гепатита и прогрессирующего цирроза печени. </w:t>
      </w:r>
    </w:p>
    <w:p w14:paraId="03846B8C"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 Мозг</w:t>
      </w:r>
      <w:r>
        <w:rPr>
          <w:rFonts w:ascii="Times New Roman" w:eastAsia="Times New Roman" w:hAnsi="Times New Roman" w:cs="Times New Roman"/>
          <w:sz w:val="20"/>
          <w:szCs w:val="20"/>
        </w:rPr>
        <w:t>. Нейрогенез из нейральных стволовых клеток (НСК) происходит в мозге взрослых грызунов и человека. Таким образом, давно устоявшаяся догма о том, что в мозге нормальных взрослых млекопитающих не образуются новые нейроны, теперь признана неверной. НСК (также известные как клетки-предшественники нейронов), способные генерировать нейроны, астроциты и олигодендроциты, были обнаружены в двух областях мозга взрослого человека - субвентрикуляр</w:t>
      </w:r>
      <w:r w:rsidR="00732333">
        <w:rPr>
          <w:rFonts w:ascii="Times New Roman" w:eastAsia="Times New Roman" w:hAnsi="Times New Roman" w:cs="Times New Roman"/>
          <w:sz w:val="20"/>
          <w:szCs w:val="20"/>
        </w:rPr>
        <w:t>ной зоне (</w:t>
      </w:r>
      <w:r w:rsidR="00732333">
        <w:rPr>
          <w:rFonts w:ascii="Times New Roman" w:eastAsia="Times New Roman" w:hAnsi="Times New Roman" w:cs="Times New Roman"/>
          <w:sz w:val="20"/>
          <w:szCs w:val="20"/>
          <w:lang w:val="ro-RO"/>
        </w:rPr>
        <w:t>CВЗ</w:t>
      </w:r>
      <w:r>
        <w:rPr>
          <w:rFonts w:ascii="Times New Roman" w:eastAsia="Times New Roman" w:hAnsi="Times New Roman" w:cs="Times New Roman"/>
          <w:sz w:val="20"/>
          <w:szCs w:val="20"/>
        </w:rPr>
        <w:t>) и зубчатой извилине гиппокампа. Неясно, интегрируются ли новообразованные нейроны в мозге взрослого человека в нейронные цепи в физиологических и патологических условиях, и, в более широком смысле, какова может быть цель нейрогенеза у взрослых. Есть большие надежды на то, что трансплантация стволовых клеток или индукция дифференцировки эндогенных НСК может быть использована для лечения инсульта, нейродегенеративных заболеваний, таких как болезни Паркинсона и Альцгеймера, и травм спинного мозга.</w:t>
      </w:r>
    </w:p>
    <w:p w14:paraId="0A1E9C8D"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-Кожа</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Стволовые клетки расположены в трех различных областях эпидермиса: в луковице волосяного фолликула, межфолликулярных участках поверхностного эпидермиса и сальных железах. Интерфолликулярные стволовые клетки разбросаны в эпидермисе по отдельности и не заключены в ниши. Они делятся нечасто, но порождают транзиторные усиливающие клетки, из которых формируется дифференцированный эпидермис. Эпидермис человека имеет высокую скорость оборота - около 4 недель. Стволовые клетки выпуклости были охарактеризованы у мышей и человека. Они участвуют в пополнении запасов поверхностных эпидермальных клеток после ранения кожи, но не во время нормального гомеостаза. Их активация регулируется стимулирующими сигналами от пути Wnt и ингибированием сигналов от системы костного морфогенетического белка (BMP). </w:t>
      </w:r>
    </w:p>
    <w:p w14:paraId="536873A9"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 Кишечный эпителий</w:t>
      </w:r>
      <w:r>
        <w:rPr>
          <w:rFonts w:ascii="Times New Roman" w:eastAsia="Times New Roman" w:hAnsi="Times New Roman" w:cs="Times New Roman"/>
          <w:sz w:val="20"/>
          <w:szCs w:val="20"/>
        </w:rPr>
        <w:t>. В тонкой кишке крипты представляют собой моноклональные структуры, происходящие из отдельных стволовых клеток: ворсинки - это дифференцированный отдел, содержащий клетки из нескольких крипт. Стволовые клетки в криптах тонкой кишки восстанавливают крипту за 3-5 дней.[45] Как и в случае со стволовыми клетками кожи, пути Wnt и BMP играют важную роль в регуляции пролиферации и дифференцировки кишечных стволовых клеток. Стволовые клетки могут располагаться непосредственно над клетками Панета в тонкой кишке или в основании крипт, как это происходит в толстой кишке.</w:t>
      </w:r>
    </w:p>
    <w:p w14:paraId="6929FB33"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 Скелетные и сердечные мышцы.</w:t>
      </w:r>
      <w:r>
        <w:rPr>
          <w:rFonts w:ascii="Times New Roman" w:eastAsia="Times New Roman" w:hAnsi="Times New Roman" w:cs="Times New Roman"/>
          <w:sz w:val="20"/>
          <w:szCs w:val="20"/>
        </w:rPr>
        <w:t xml:space="preserve"> Миоциты скелетных мышц не делятся даже после травмы; рост и регенерация поврежденных скелетных мышц происходят за счет репликации клеток-сателлитов. Эти клетки, расположенные под базальной пластинкой миоцита, представляют собой резервный пул стволовых клеток, которые могут генерировать дифференцированные миоциты после травмы. Активный Notch-сигналинг, вызванный повышением регуляции дельта-подобных (Dll) лигандов, стимулирует пролиферацию сателлитных клеток (Notch-сигналинг рассматривается далее в разделе "Механизмы ангиогенеза"). Вопрос о наличии стволовых клеток в сердце продолжает оставаться спорным. Предполагается, что сердце может содержать прогенитоподобные клетки, способные генерировать потомство после травмы, но не во время физиологического старения.</w:t>
      </w:r>
    </w:p>
    <w:p w14:paraId="0A96C772"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-Роговица</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Прозрачность роговицы зависит от целостности наружного эпителия роговицы, который поддерживается лимбальными стволовыми клетками (ЛСК). Эти клетки расположены на стыке между эпителием роговицы и конъюнктивы. Наследственные или приобретенные заболевания, приводящие к дефициту ЛСК и помутнению роговицы, можно лечить с помощью трансплантации лимба или пересадки ЛСК. Эксперименты на животных показывают, что можно также исправить потерю фоторецепторов, которая происходит при дегенеративных заболеваниях сетчатки, путем пересадки стволовых клеток сетчатки.</w:t>
      </w:r>
    </w:p>
    <w:p w14:paraId="556E13D0" w14:textId="77777777" w:rsidR="00E53EA4" w:rsidRDefault="00B81A9E">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Факторы роста. </w:t>
      </w:r>
      <w:r>
        <w:rPr>
          <w:rFonts w:ascii="Times New Roman" w:eastAsia="Times New Roman" w:hAnsi="Times New Roman" w:cs="Times New Roman"/>
          <w:sz w:val="20"/>
          <w:szCs w:val="20"/>
        </w:rPr>
        <w:t>Пролиферация многих типов клеток происходит под действием полипептидов, известных как факторы роста. Эти факторы, которые могут иметь ограниченную или множественную клеточную мишень, могут также способствовать выживанию, движению, сократимости, дифференцировке и ангиогенезу клеток, что может быть не менее важно, чем их стимулирующее рост действие. Все факторы роста действуют как лиганды, связывающиеся со специфическими рецепторами, которые передают сигналы клеткам-мишеням. Эти сигналы стимулируют транскрипцию генов, которые могут молчать в покоящихся клетках, включая гены, контролирующие начало и прогрессию клеточного цикла.</w:t>
      </w:r>
    </w:p>
    <w:p w14:paraId="7AFB03A0" w14:textId="77777777" w:rsidR="00E53EA4" w:rsidRDefault="00B81A9E">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Эпидермальный фактор роста (EGF) и трансформирующий фактор роста α (TGF-α)</w:t>
      </w:r>
    </w:p>
    <w:p w14:paraId="0AC71501"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Эти два фактора относятся к семейству EGF и имеют общий рецептор (EGFR). EGF является митогенным для различных эпителиальных клеток, гепатоцитов и фибробластов и широко распространен в тканевых секретах и жидкостях. В заживающих ранах кожи EGF вырабатывается кератиноцитами, макрофагами и другими воспалительными клетками, мигрирующими в зону поражения. TGF-α был первоначально выделен из клеток, трансформированных вирусом саркомы, и участвует в пролиферации эпителиальных клеток у эмбрионов и взрослых, а также в злокачественной трансформации нормальных клеток в раковые. TGF-α имеет гомологию с EGF, связывается с EGFR и разделяет большинство биологических активностей EGF. Рецептор EGF - это семейство из четырех мембранных рецепторов с присущей им тирозинкиназной активностью. Наиболее известный EGFR обозначается как EGFR1, ERB B1 или просто EGFR. Он реагирует на EGF, TGF-α и другие лиганды семейства EGF, такие как HB-EGF (гепарин-связывающий EGF) и амфирегулин. Мутации и амплификация EGFR1 были обнаружены при раке легких, головы и шеи, молочной железы, глиобластомах и других видах рака, что привело к разработке новых видов лечения этих заболеваний. Рецептор ERB B2 (также известный как HER-2 или HER2/Neu), основной лиганд которого не идентифицирован, привлекает большое внимание, поскольку он сверхэкспрессируется в подгруппе раковых опухолей молочной железы и является важной терапевтической мишенью.</w:t>
      </w:r>
    </w:p>
    <w:p w14:paraId="127D6EDB" w14:textId="77777777" w:rsidR="00E53EA4" w:rsidRDefault="00B81A9E">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Фактор роста гепатоцитов (HGF)</w:t>
      </w:r>
    </w:p>
    <w:p w14:paraId="71127077"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Первоначально HGF был выделен из тромбоцитов и сыворотки крови. Последующие исследования показали, что он идентичен ранее идентифицированному фактору роста, выделенному из фибробластов и известному как фактор рассеяния. Этот фактор часто называют HGF/SF, но в этой главе мы будем использовать более простое обозначение - HGF.</w:t>
      </w:r>
    </w:p>
    <w:p w14:paraId="6B718C2D"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HGF оказывает митогенное действие на гепатоциты и большинство эпителиальных клеток, включая клетки билиарного эпителия, эпителиальные клетки легких, почек, молочной железы и кожи. HGF действует как морфоген в эмбриональном развитии, способствует рассеиванию и миграции клеток, а также повышает выживаемость гепатоцитов. Он вырабатывается фибробластами и большинством мезенхимальных клеток, эндотелиальными клетками и непаренхимальными клетками печени. Он вырабатывается в виде неактивной одноцепочечной формы (pro-HGF), которая активируется сериновыми протеазами, выделяемыми в поврежденных тканях. Рецептор для HGF, c-MET, часто высоко экспрессируется или мутирует в опухолях человека, особенно в папиллярных карциномах почек и щитовидной железы. Сигнализация HGF необходима для выживания во время эмбрионального развития, о чем свидетельствуют дефекты в развитии мышц, почек, печени и мозга, а также летальность нокаутных мышей, у которых отсутствует c-MET. Несколько ингибиторов HGF и c-MET в настоящее время оцениваются в клинических испытаниях для лечения рака.</w:t>
      </w:r>
    </w:p>
    <w:p w14:paraId="7E1B796E"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Тромбоцитарный фактор роста (PDGF</w:t>
      </w:r>
      <w:r>
        <w:rPr>
          <w:rFonts w:ascii="Times New Roman" w:eastAsia="Times New Roman" w:hAnsi="Times New Roman" w:cs="Times New Roman"/>
          <w:sz w:val="20"/>
          <w:szCs w:val="20"/>
        </w:rPr>
        <w:t>)</w:t>
      </w:r>
    </w:p>
    <w:p w14:paraId="7F0E5E21"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PDGF - это семейство из нескольких близкородственных белков, каждый из которых состоит из двух цепей. Три изоформы PDGF (AA, AB и BB) секретируются в виде биологически активных молекул. Недавно идентифицированные изоформы PDGF-CC и PDGF-DD требуют внеклеточного протеолитического расщепления для высвобождения активного фактора роста. Все изоформы PDGF оказывают свое действие путем связывания с двумя рецепторами на поверхности клеток, обозначаемыми как PDGFR α и β, которые обладают различной лигандной специфичностью. PDGF хранится в гранулах тромбоцитов и высвобождается при их активации. Он вырабатывается различными клетками, включая активированные макрофаги, эндотелиальные клетки, гладкомышечные клетки и многие опухолевые клетки. PDGF вызывает миграцию и пролиферацию фибробластов, гладкомышечных клеток и моноцитов в очаги воспаления и заживающие раны на коже, что подтверждается дефектами этих функций у мышей, дефицитных по цепочке А или В PDGF. PDGF-B и C участвуют в активации печеночных стеллатных клеток на начальных этапах фиброза печени и стимулируют сокращение ран.</w:t>
      </w:r>
    </w:p>
    <w:p w14:paraId="653E0ADA"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Фактор роста эндотелия сосудов (VEGF</w:t>
      </w:r>
      <w:r>
        <w:rPr>
          <w:rFonts w:ascii="Times New Roman" w:eastAsia="Times New Roman" w:hAnsi="Times New Roman" w:cs="Times New Roman"/>
          <w:sz w:val="20"/>
          <w:szCs w:val="20"/>
        </w:rPr>
        <w:t>)</w:t>
      </w:r>
    </w:p>
    <w:p w14:paraId="18333892"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VEGF - это семейство гомодимерных белков, включающее VEGF-A (далее VEGF), VEGF-B, VEGF-C, VEGF-D и PIGF (плацентарный фактор роста). VEGF является мощным индуктором образования кровеносных сосудов в раннем развитии (васкулогенез) и играет центральную роль в росте новых кровеносных сосудов (ангиогенез) у взрослых. Он способствует ангиогенезу при хроническом воспалении, заживлении ран и в опухолях. Мыши, у которых отсутствует один аллель VEGF (гетерозиготные VEGF-нокаутные мыши), погибают во время эмбрионального развития в результате дефектов васкулогенеза и кроветворения. Члены семейства VEGF подают сигналы через три тирозинкиназных рецептора: VEGFR-1, VEGFR-2 и VEGFR-3. VEGFR-2, расположенный в эндотелиальных клетках и многих других типах клеток, является основным рецептором для васкулогенных и ангиогенных эффектов VEGF. Роль VEGFR-1 изучена не так хорошо, но он может способствовать мобилизации эндотелиальных стволовых клеток и играть определенную роль в воспалении. VEGF-C и VEGF-D связываются с VEGFR-3 и действуют на эндотелиальные клетки лимфатической системы, вызывая образование лимфатических сосудов (лимфангиогенез).</w:t>
      </w:r>
    </w:p>
    <w:p w14:paraId="000DF7AF" w14:textId="77777777" w:rsidR="00E53EA4" w:rsidRDefault="00B81A9E">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Фактор роста фибробластов (FGF)</w:t>
      </w:r>
    </w:p>
    <w:p w14:paraId="32E3A25B"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Это семейство факторов роста, включающее более 20 представителей, среди которых наиболее хорошо известны кислый FGF (aFGF, или FGF-1) и основной FGF (bFGF, или FGF-2). FGF передают сигналы через четыре тирозинкиназных рецептора (FGFRs 1-4). FGF-1 связывается со всеми рецепторами; FGF-7 называют фактором роста кератиноцитов или KGF. Высвобожденные FGF связываются с гепарансульфатом в </w:t>
      </w:r>
      <w:r w:rsidR="00B17FE5">
        <w:rPr>
          <w:rFonts w:ascii="Times New Roman" w:eastAsia="Times New Roman" w:hAnsi="Times New Roman" w:cs="Times New Roman"/>
          <w:sz w:val="20"/>
          <w:szCs w:val="20"/>
        </w:rPr>
        <w:t>ЭЦМ</w:t>
      </w:r>
      <w:r>
        <w:rPr>
          <w:rFonts w:ascii="Times New Roman" w:eastAsia="Times New Roman" w:hAnsi="Times New Roman" w:cs="Times New Roman"/>
          <w:sz w:val="20"/>
          <w:szCs w:val="20"/>
        </w:rPr>
        <w:t xml:space="preserve">, который может служить резервуаром для хранения неактивных факторов. FGF участвуют в реакциях заживления ран, кроветворении, ангиогенезе, развитии и других процессах, выполняя несколько функций: </w:t>
      </w:r>
    </w:p>
    <w:p w14:paraId="61D85639" w14:textId="77777777" w:rsidR="00E53EA4" w:rsidRDefault="00B81A9E">
      <w:pPr>
        <w:spacing w:after="0" w:line="240" w:lineRule="auto"/>
        <w:ind w:firstLine="708"/>
        <w:jc w:val="both"/>
        <w:rPr>
          <w:sz w:val="20"/>
          <w:szCs w:val="20"/>
        </w:rPr>
      </w:pPr>
      <w:r>
        <w:rPr>
          <w:rFonts w:ascii="Times New Roman" w:eastAsia="Times New Roman" w:hAnsi="Times New Roman" w:cs="Times New Roman"/>
          <w:sz w:val="20"/>
          <w:szCs w:val="20"/>
        </w:rPr>
        <w:t xml:space="preserve">  - Восстановление ран: FGF-2 и KGF (FGF-7) способствуют </w:t>
      </w:r>
      <w:r>
        <w:rPr>
          <w:sz w:val="20"/>
          <w:szCs w:val="20"/>
        </w:rPr>
        <w:t xml:space="preserve">реэпителизации кожных ран. </w:t>
      </w:r>
    </w:p>
    <w:p w14:paraId="4370B607"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Образование новых кровеносных сосудов (ангиогенез): FGF-2, в частности, обладает способностью индуцировать образование новых кровеносных сосудов (об этом позже). </w:t>
      </w:r>
    </w:p>
    <w:p w14:paraId="560404E8"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Гемопоэз: FGF участвуют в дифференциации определенных линий клеток крови и развитии стромы костного мозга. </w:t>
      </w:r>
    </w:p>
    <w:p w14:paraId="733D145E"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Развитие: FGF играют роль в развитии скелетных и сердечных мышц, созревании легких и формировании печени из эндодермальных клеток. </w:t>
      </w:r>
    </w:p>
    <w:p w14:paraId="09433D0F" w14:textId="77777777" w:rsidR="00E53EA4" w:rsidRDefault="00B81A9E">
      <w:pPr>
        <w:spacing w:after="0"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Трансформирующий фактор роста β (TGF-β) и родственные факторы роста</w:t>
      </w:r>
    </w:p>
    <w:p w14:paraId="738A12EE"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TGF-β относится к суперсемейству, включающему около 30 членов, в том числе три изоформы TGF-β (TGF-β1, TGF-β2, TGF-β3) и факторы с широким спектром функций, такие как BMPs</w:t>
      </w:r>
      <w:r w:rsidR="00732333">
        <w:rPr>
          <w:rFonts w:ascii="Times New Roman" w:eastAsia="Times New Roman" w:hAnsi="Times New Roman" w:cs="Times New Roman"/>
          <w:sz w:val="20"/>
          <w:szCs w:val="20"/>
        </w:rPr>
        <w:t xml:space="preserve"> (мультифункциональный)</w:t>
      </w:r>
      <w:r>
        <w:rPr>
          <w:rFonts w:ascii="Times New Roman" w:eastAsia="Times New Roman" w:hAnsi="Times New Roman" w:cs="Times New Roman"/>
          <w:sz w:val="20"/>
          <w:szCs w:val="20"/>
        </w:rPr>
        <w:t xml:space="preserve">, активины, ингибины и ингибирующее вещество миллериана. TGF-β1 имеет наиболее широкое распространение у млекопитающих и в дальнейшем будет называться TGF-β. Это гомодимерный белок, вырабатываемый множеством различных типов клеток, включая тромбоциты, эндотелиальные клетки, лимфоциты и макрофаги. Нативный TGF-β синтезируется в виде белка-предшественника, который секретируется, а затем протеолитически расщепляется с образованием биологически активного фактора роста и второго латентного компонента. Активный TGF-β связывается с двумя рецепторами клеточной поверхности (типы I и II) с серин/треониновой киназной активностью и запускает фосфорилирование цитоплазматических факторов транскрипции, называемых Smads (существует несколько форм, например, Smad 1, 2, 3, 5 и 8). Эти фосфорилированные Smad в свою очередь образуют гетеродимеры со Smad 4, которые попадают в ядро и связываются с другими ДНК-связывающими белками для </w:t>
      </w:r>
      <w:r>
        <w:rPr>
          <w:rFonts w:ascii="Times New Roman" w:eastAsia="Times New Roman" w:hAnsi="Times New Roman" w:cs="Times New Roman"/>
          <w:sz w:val="20"/>
          <w:szCs w:val="20"/>
        </w:rPr>
        <w:lastRenderedPageBreak/>
        <w:t>активации или ингибирования транскрипции генов. TGF-β оказывает множественные и часто противоположные эффекты в зависимости от ткани и типа повреждения. Агенты, обладающие множественными эффектами, называются плейотропными; из-за большого разнообразия эффектов TGF-β говорят, что TG</w:t>
      </w:r>
      <w:r w:rsidR="00B13805">
        <w:rPr>
          <w:rFonts w:ascii="Times New Roman" w:eastAsia="Times New Roman" w:hAnsi="Times New Roman" w:cs="Times New Roman"/>
          <w:sz w:val="20"/>
          <w:szCs w:val="20"/>
        </w:rPr>
        <w:t xml:space="preserve">F-β - плейотропный </w:t>
      </w:r>
      <w:r>
        <w:rPr>
          <w:rFonts w:ascii="Times New Roman" w:eastAsia="Times New Roman" w:hAnsi="Times New Roman" w:cs="Times New Roman"/>
          <w:sz w:val="20"/>
          <w:szCs w:val="20"/>
        </w:rPr>
        <w:t xml:space="preserve">.  </w:t>
      </w:r>
    </w:p>
    <w:p w14:paraId="1305344B"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TGF-β является ингибитором роста большинства эпителиальных клеток. Он блокирует клеточный цикл, увеличивая экспрессию ингибиторов клеточного цикла семейств Cip/Kip и INK4/ARF. Действие TGF-β на мезенхимальные клетки зависит от тканевой среды, но он может способствовать инвазии и метастазированию при опухолевом росте. Потеря рецепторов TGF-β часто встречается в опухолях человека, обеспечивая пролиферативное преимущество опухолевым клеткам. В то же время экспрессия TGF-β может увеличиваться в микроокружении опухоли, создавая стромально-эпителиальные взаимодействия, которые усиливают рост и инвазию опухоли. </w:t>
      </w:r>
    </w:p>
    <w:p w14:paraId="49B3D03A"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TGF-β - мощный фиброгенный агент, стимулирующий хемотаксис фибробластов и усиливающий выработку коллагена, фибронектина и протеогликанов. Он препятствует деградации коллагена, снижая активность матричных протеаз и повышая активность ингибиторов протеаз. TGF-β участвует в развитии фиброза при различных хронических воспалительных заболеваниях, особенно в легких, почках и печени. Высокая экспрессия TGF-β также наблюдается при гипертрофических рубцах (о них речь пойдет ниже), системном склерозе и синдроме Марфана. </w:t>
      </w:r>
    </w:p>
    <w:p w14:paraId="124816A4" w14:textId="77777777" w:rsidR="00E53EA4" w:rsidRDefault="00B81A9E">
      <w:pPr>
        <w:spacing w:after="0" w:line="24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TGF-β обладает сильным противовоспалительным действием, но может усиливать некоторые иммунные функции. У нокаутных мышей, лишенных гена TGF-β1 в Т-клетках, наблюдаются дефекты регуляторных Т-клеток, приводящие к распространенному воспалению с обильной пролиферацией Т-клеток и дифференцировкой CD4+ в хелперные клетки TH1 и TH2. Однако TGF-β также усиливает развитие интерлейкин-17 (IL-17) -продуцирующих Т-клеток (TH</w:t>
      </w:r>
      <w:r>
        <w:rPr>
          <w:rFonts w:ascii="Times New Roman" w:eastAsia="Times New Roman" w:hAnsi="Times New Roman" w:cs="Times New Roman"/>
          <w:sz w:val="20"/>
          <w:szCs w:val="20"/>
          <w:vertAlign w:val="subscript"/>
        </w:rPr>
        <w:t>17</w:t>
      </w:r>
      <w:r>
        <w:rPr>
          <w:rFonts w:ascii="Times New Roman" w:eastAsia="Times New Roman" w:hAnsi="Times New Roman" w:cs="Times New Roman"/>
          <w:sz w:val="20"/>
          <w:szCs w:val="20"/>
        </w:rPr>
        <w:t xml:space="preserve"> ), которые могут быть вовлечены в аутоиммунное повреждение тканей, и стимулирует выработку IgA в слизистой оболочке кишечника. </w:t>
      </w:r>
    </w:p>
    <w:p w14:paraId="729955AF" w14:textId="77777777" w:rsidR="00E53EA4" w:rsidRDefault="00B81A9E">
      <w:pPr>
        <w:spacing w:line="240" w:lineRule="auto"/>
        <w:ind w:firstLine="708"/>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Цитокины. </w:t>
      </w:r>
      <w:r>
        <w:rPr>
          <w:rFonts w:ascii="Times New Roman" w:eastAsia="Times New Roman" w:hAnsi="Times New Roman" w:cs="Times New Roman"/>
          <w:sz w:val="20"/>
          <w:szCs w:val="20"/>
        </w:rPr>
        <w:t>Цитокины выполняют важные функции медиаторов воспаления и иммунных реакций. Некоторые из этих белков также можно рассматривать как факторы роста, поскольку они обладают стимулирующей рост активностью для различных клеток. Фактор некроза опухоли (TNF) и IL-1 участвуют в реакциях заживления ран, а TNF и IL-6 - в инициации регенерации печени.</w:t>
      </w:r>
    </w:p>
    <w:p w14:paraId="7F791F0B" w14:textId="77777777" w:rsidR="00E53EA4" w:rsidRDefault="00E53EA4">
      <w:pPr>
        <w:spacing w:line="240" w:lineRule="auto"/>
        <w:ind w:firstLine="708"/>
        <w:jc w:val="both"/>
        <w:rPr>
          <w:rFonts w:ascii="Times New Roman" w:eastAsia="Times New Roman" w:hAnsi="Times New Roman" w:cs="Times New Roman"/>
          <w:sz w:val="20"/>
          <w:szCs w:val="20"/>
        </w:rPr>
      </w:pPr>
    </w:p>
    <w:p w14:paraId="64A8EE97"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 это обратимые изменения в размере, количестве, фенотипе, метаболической активности или функциях клеток в ответ на изменения в окружающей среде. Такие адаптации могут принимать несколько различных форм.</w:t>
      </w:r>
    </w:p>
    <w:p w14:paraId="3FD611F7" w14:textId="77777777" w:rsidR="00B13805" w:rsidRDefault="00B13805">
      <w:pPr>
        <w:spacing w:after="0"/>
        <w:ind w:firstLine="708"/>
        <w:jc w:val="both"/>
        <w:rPr>
          <w:rFonts w:ascii="Times New Roman" w:eastAsia="Times New Roman" w:hAnsi="Times New Roman" w:cs="Times New Roman"/>
          <w:sz w:val="24"/>
          <w:szCs w:val="24"/>
        </w:rPr>
      </w:pPr>
    </w:p>
    <w:p w14:paraId="127BF4EB" w14:textId="77777777" w:rsidR="00E53EA4" w:rsidRDefault="00B81A9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ГИПЕРТРОФИЯ</w:t>
      </w:r>
    </w:p>
    <w:p w14:paraId="386F9A1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Гипертрофия </w:t>
      </w:r>
      <w:r>
        <w:rPr>
          <w:rFonts w:ascii="Times New Roman" w:eastAsia="Times New Roman" w:hAnsi="Times New Roman" w:cs="Times New Roman"/>
          <w:sz w:val="24"/>
          <w:szCs w:val="24"/>
        </w:rPr>
        <w:t>означает увеличение размеров клеток, что приводит к увеличению размеров органа. В гипертрофированном органе нет новых клеток, только более крупные. Увеличение размера клеток происходит за счет синтеза большего количества структурных компонентов клеток. Клетки, способные к делению, могут отвечать на стресс как гиперплазией (описанной ниже), так и гипертрофией, тогда как в неделящихся клетках (например, в волокнах миокарда) увеличение массы ткани происходит за счет гипертрофии. Во многих органах гипертрофия и гиперплазия могут сосуществовать и способствовать увеличению размеров.</w:t>
      </w:r>
    </w:p>
    <w:p w14:paraId="2C77191B"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Гипертрофия может быть физиологической или патологической и вызывается повышенной функциональной потребностью или стимуляцией гормонами и факторами роста.</w:t>
      </w:r>
    </w:p>
    <w:p w14:paraId="700AF5D9" w14:textId="77777777" w:rsidR="00E53EA4" w:rsidRDefault="00B81A9E">
      <w:pPr>
        <w:tabs>
          <w:tab w:val="left" w:pos="1122"/>
        </w:tabs>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Физиологическая гипертрофия</w:t>
      </w:r>
      <w:r>
        <w:rPr>
          <w:rFonts w:ascii="Times New Roman" w:eastAsia="Times New Roman" w:hAnsi="Times New Roman" w:cs="Times New Roman"/>
          <w:sz w:val="24"/>
          <w:szCs w:val="24"/>
        </w:rPr>
        <w:t>: направлена на поддержание структурного и/или функционального гомеостаза организма в различных условиях существования и при действии патогенных факторов; она адекватна качественно и количественно для поддержания гомеостаза и обеспечения стабильности функции в адаптивном процессе. Физиологическая гипертрофия может быть:</w:t>
      </w:r>
    </w:p>
    <w:p w14:paraId="6F868C40" w14:textId="77777777" w:rsidR="00E53EA4" w:rsidRDefault="00B81A9E">
      <w:pPr>
        <w:tabs>
          <w:tab w:val="left" w:pos="1122"/>
        </w:tabs>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Адаптивная гипертрофия </w:t>
      </w:r>
      <w:r>
        <w:rPr>
          <w:rFonts w:ascii="Times New Roman" w:eastAsia="Times New Roman" w:hAnsi="Times New Roman" w:cs="Times New Roman"/>
          <w:sz w:val="24"/>
          <w:szCs w:val="24"/>
        </w:rPr>
        <w:t>(гипертрофия скелетных мышц при физической нагрузке, абсолютном гипоксическом эритроцитозе);</w:t>
      </w:r>
    </w:p>
    <w:p w14:paraId="17BF6E5C" w14:textId="77777777" w:rsidR="00E53EA4" w:rsidRDefault="00B81A9E">
      <w:pPr>
        <w:tabs>
          <w:tab w:val="left" w:pos="1122"/>
        </w:tabs>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Компенсаторная гипертрофия </w:t>
      </w:r>
      <w:r>
        <w:rPr>
          <w:rFonts w:ascii="Times New Roman" w:eastAsia="Times New Roman" w:hAnsi="Times New Roman" w:cs="Times New Roman"/>
          <w:sz w:val="24"/>
          <w:szCs w:val="24"/>
        </w:rPr>
        <w:t>(гипертрофия миокарда при сердечной недостаточности, гипертрофия одной почки при удалении второй);</w:t>
      </w:r>
    </w:p>
    <w:p w14:paraId="25F983AF" w14:textId="77777777" w:rsidR="00E53EA4" w:rsidRDefault="00B81A9E">
      <w:pPr>
        <w:tabs>
          <w:tab w:val="left" w:pos="1122"/>
        </w:tabs>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Защитная гипертрофия </w:t>
      </w:r>
      <w:r>
        <w:rPr>
          <w:rFonts w:ascii="Times New Roman" w:eastAsia="Times New Roman" w:hAnsi="Times New Roman" w:cs="Times New Roman"/>
          <w:sz w:val="24"/>
          <w:szCs w:val="24"/>
        </w:rPr>
        <w:t>(гиперплазия и образование капсулы вокруг инородного тела в ткани);</w:t>
      </w:r>
    </w:p>
    <w:p w14:paraId="703D9641" w14:textId="77777777" w:rsidR="00E53EA4" w:rsidRDefault="00B81A9E">
      <w:pPr>
        <w:tabs>
          <w:tab w:val="left" w:pos="1122"/>
        </w:tabs>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Функциональная гипертрофия </w:t>
      </w:r>
      <w:r>
        <w:rPr>
          <w:rFonts w:ascii="Times New Roman" w:eastAsia="Times New Roman" w:hAnsi="Times New Roman" w:cs="Times New Roman"/>
          <w:sz w:val="24"/>
          <w:szCs w:val="24"/>
        </w:rPr>
        <w:t>(гипертрофия беременной матки, молочной железы во время лактации);</w:t>
      </w:r>
    </w:p>
    <w:p w14:paraId="05BA38F9" w14:textId="77777777" w:rsidR="00E53EA4" w:rsidRDefault="00B81A9E">
      <w:pPr>
        <w:tabs>
          <w:tab w:val="left" w:pos="1122"/>
        </w:tabs>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Патологическая гипертрофия </w:t>
      </w:r>
      <w:r>
        <w:rPr>
          <w:rFonts w:ascii="Times New Roman" w:eastAsia="Times New Roman" w:hAnsi="Times New Roman" w:cs="Times New Roman"/>
          <w:sz w:val="24"/>
          <w:szCs w:val="24"/>
        </w:rPr>
        <w:t>- гипертрофия, которая неадекватна качественно и количественно для поддержания гомеостаза. Патологическая гипертрофия может быть:</w:t>
      </w:r>
    </w:p>
    <w:p w14:paraId="54285796" w14:textId="77777777" w:rsidR="00E53EA4" w:rsidRDefault="00B81A9E">
      <w:pPr>
        <w:tabs>
          <w:tab w:val="left" w:pos="1122"/>
        </w:tabs>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Эндокринная гипертрофия </w:t>
      </w:r>
      <w:r>
        <w:rPr>
          <w:rFonts w:ascii="Times New Roman" w:eastAsia="Times New Roman" w:hAnsi="Times New Roman" w:cs="Times New Roman"/>
          <w:sz w:val="24"/>
          <w:szCs w:val="24"/>
        </w:rPr>
        <w:t>- развивается при нефизиологической гиперсекреции гормонов (, гипертрофия щитовидной железы при гиперсекреции TSH или TRH, гормональная аденопатия молочной железы);</w:t>
      </w:r>
    </w:p>
    <w:p w14:paraId="2AB4F900" w14:textId="77777777" w:rsidR="00E53EA4" w:rsidRDefault="00B81A9E">
      <w:pPr>
        <w:tabs>
          <w:tab w:val="left" w:pos="1122"/>
        </w:tabs>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Нейротрофическая гипертрофия </w:t>
      </w:r>
      <w:r>
        <w:rPr>
          <w:rFonts w:ascii="Times New Roman" w:eastAsia="Times New Roman" w:hAnsi="Times New Roman" w:cs="Times New Roman"/>
          <w:sz w:val="24"/>
          <w:szCs w:val="24"/>
        </w:rPr>
        <w:t>- гипертрофия жировой ткани в денервированных органах;</w:t>
      </w:r>
    </w:p>
    <w:p w14:paraId="7BC130DD" w14:textId="77777777" w:rsidR="00E53EA4" w:rsidRDefault="00B81A9E">
      <w:pPr>
        <w:tabs>
          <w:tab w:val="left" w:pos="1122"/>
        </w:tabs>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i/>
          <w:sz w:val="24"/>
          <w:szCs w:val="24"/>
        </w:rPr>
        <w:tab/>
        <w:t xml:space="preserve">Воспалительная гипертрофия </w:t>
      </w:r>
      <w:r>
        <w:rPr>
          <w:rFonts w:ascii="Times New Roman" w:eastAsia="Times New Roman" w:hAnsi="Times New Roman" w:cs="Times New Roman"/>
          <w:sz w:val="24"/>
          <w:szCs w:val="24"/>
        </w:rPr>
        <w:t>- чрезмерный рост соединительной ткани при хроническом воспалении;</w:t>
      </w:r>
    </w:p>
    <w:p w14:paraId="3D7C9382" w14:textId="77777777" w:rsidR="00E53EA4" w:rsidRDefault="00B81A9E">
      <w:pPr>
        <w:tabs>
          <w:tab w:val="left" w:pos="1122"/>
        </w:tabs>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Опухолевая гипертрофия </w:t>
      </w:r>
      <w:r>
        <w:rPr>
          <w:rFonts w:ascii="Times New Roman" w:eastAsia="Times New Roman" w:hAnsi="Times New Roman" w:cs="Times New Roman"/>
          <w:sz w:val="24"/>
          <w:szCs w:val="24"/>
        </w:rPr>
        <w:t>- гиперплазия опухолевой ткани.</w:t>
      </w:r>
    </w:p>
    <w:p w14:paraId="6F33BA91"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Клетки полосатых мышц в сердце и скелетных мышцах обладают лишь ограниченной способностью к делению и отвечают на повышенные метаболические потребности в основном гипертрофией. Наиболее распространенным стимулом для гипертрофии мышц является повышенная нагрузка. Например, рельефные мышцы бодибилдеров, занимающихся "качанием железа", появляются в результате увеличения размеров отдельных мышечных волокон в ответ на повышенную нагрузку. В сердце стимулом для гипертрофии обычно является хроническая гемодинамическая перегрузка, возникающая либо из-за гипертонии, либо из-за неисправности клапанов. В обоих типах тканей мышечные клетки синтезируют больше белков и увеличивают количество миофиламентов. Это увеличивает силу, которую может генерировать каждый миоцит, а значит, повышает силу и работоспособность мышцы в целом.</w:t>
      </w:r>
    </w:p>
    <w:p w14:paraId="2E892C6F" w14:textId="2E6EC1E8" w:rsidR="00E53EA4" w:rsidRDefault="002A37E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52FD0F" wp14:editId="4A2CA97B">
            <wp:extent cx="5695950" cy="2438400"/>
            <wp:effectExtent l="19050" t="1905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2438400"/>
                    </a:xfrm>
                    <a:prstGeom prst="rect">
                      <a:avLst/>
                    </a:prstGeom>
                    <a:noFill/>
                    <a:ln w="9525" cmpd="sng">
                      <a:solidFill>
                        <a:srgbClr val="000000"/>
                      </a:solidFill>
                      <a:miter lim="800000"/>
                      <a:headEnd/>
                      <a:tailEnd/>
                    </a:ln>
                    <a:effectLst/>
                  </pic:spPr>
                </pic:pic>
              </a:graphicData>
            </a:graphic>
          </wp:inline>
        </w:drawing>
      </w:r>
    </w:p>
    <w:p w14:paraId="5F7A7D8E" w14:textId="77777777" w:rsidR="00E53EA4" w:rsidRDefault="00B81A9E">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Рис. 1. Физиологическая гипертрофия матки во время беременности</w:t>
      </w:r>
      <w:r>
        <w:rPr>
          <w:rFonts w:ascii="Times New Roman" w:eastAsia="Times New Roman" w:hAnsi="Times New Roman" w:cs="Times New Roman"/>
        </w:rPr>
        <w:t xml:space="preserve">. </w:t>
      </w:r>
    </w:p>
    <w:p w14:paraId="792FAB9D" w14:textId="77777777" w:rsidR="00E53EA4" w:rsidRDefault="00B81A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Внешний вид нормальной матки (справа) и матки, удаленной по поводу послеродового кровотечения (слева). B. Небольшие веретенообразные гладкомышечные клетки матки из нормальной матки в сравнении с крупными пухлыми клетками из матки, подвергшейся беременности, при том же увеличении. </w:t>
      </w:r>
    </w:p>
    <w:p w14:paraId="34D7AFFB" w14:textId="77777777" w:rsidR="00E53EA4" w:rsidRPr="00727B40" w:rsidRDefault="00B81A9E">
      <w:pPr>
        <w:spacing w:after="0" w:line="240" w:lineRule="auto"/>
        <w:jc w:val="center"/>
        <w:rPr>
          <w:rFonts w:ascii="Times New Roman" w:eastAsia="Times New Roman" w:hAnsi="Times New Roman" w:cs="Times New Roman"/>
          <w:sz w:val="20"/>
          <w:szCs w:val="20"/>
          <w:lang w:val="en-US"/>
        </w:rPr>
      </w:pPr>
      <w:r w:rsidRPr="00727B40">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Из</w:t>
      </w: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книги</w:t>
      </w:r>
      <w:r w:rsidRPr="00727B40">
        <w:rPr>
          <w:rFonts w:ascii="Times New Roman" w:eastAsia="Times New Roman" w:hAnsi="Times New Roman" w:cs="Times New Roman"/>
          <w:sz w:val="20"/>
          <w:szCs w:val="20"/>
          <w:lang w:val="en-US"/>
        </w:rPr>
        <w:t xml:space="preserve"> Robbins -Cotran; Pathologic basis of disease)</w:t>
      </w:r>
    </w:p>
    <w:p w14:paraId="5186F318" w14:textId="77777777" w:rsidR="00E53EA4" w:rsidRPr="00727B40" w:rsidRDefault="00E53EA4">
      <w:pPr>
        <w:spacing w:after="0" w:line="240" w:lineRule="auto"/>
        <w:jc w:val="center"/>
        <w:rPr>
          <w:rFonts w:ascii="Times New Roman" w:eastAsia="Times New Roman" w:hAnsi="Times New Roman" w:cs="Times New Roman"/>
          <w:sz w:val="20"/>
          <w:szCs w:val="20"/>
          <w:lang w:val="en-US"/>
        </w:rPr>
      </w:pPr>
    </w:p>
    <w:p w14:paraId="4128C16D"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Массивный физиологический рост матки во время беременности - хороший пример гормонально-индуцированного увеличения размеров органа, которое происходит в основном за счет гипертрофии мышечных волокон (рис. 1). Увеличение клеток стимулируется эстрогенными гормонами, действующими на эстрогеновые рецепторы гладких мышц, что в конечном итоге приводит к увеличению синтеза белков гладких мышц и увеличению размера клеток.</w:t>
      </w:r>
    </w:p>
    <w:p w14:paraId="5391470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традиционный взгляд на сердечную и скелетную мышцы заключается в том, что у взрослых эти ткани не способны к пролиферации и, следовательно, их увеличение является исключительно результатом гипертрофии, в настоящее время накапливаются доказательства того, что даже эти типы клеток способны к некоторой пролиферации, а также к репопуляции из предшественников, в дополнение к гипертрофии.</w:t>
      </w:r>
    </w:p>
    <w:p w14:paraId="075F3FAD" w14:textId="77777777" w:rsidR="00E53EA4" w:rsidRDefault="00B81A9E">
      <w:pPr>
        <w:spacing w:after="0"/>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Механизмы гипертрофии</w:t>
      </w:r>
    </w:p>
    <w:p w14:paraId="6C1A78AE"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Патогенез гипертрофии имеет общие черты в различных органах и включает некоторые стереотипные процессы.</w:t>
      </w:r>
    </w:p>
    <w:p w14:paraId="4E94AB30" w14:textId="77777777" w:rsidR="00E53EA4" w:rsidRDefault="00B81A9E">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Гипертрофия начинается с начального периода, запускаемого многими стимулами: функциональным дефицитом (абсолютным или относительным с повышенной потребностью); генерацией специфических биологических стимулов - фактора роста, гормонов, гипоксии, окислительного стресса, медиаторов воспаления, метаболических отходов и других биологически активных веществ). Эти исходные факторы действуют специфическим образом, активируют синтез клеточных структур за счет индукции генетического процесса или стимулируют клеточное размножение (например, действие эритропоэтина); или выступают в качестве адъювантов, обеспечивающих процесс стимуляции и размножения (катаболические гормоны - глюкокортикоиды, глюкагон, катехоламины и анаболические гормоны - эстрогены, андрогены, инсулин, соматотропин). Под воздействием этих факторов стимулируется рост, что приводит к гиперплазии/гипертрофии. При достижении адекватной степени роста, достаточной для удовлетворения функциональной перегрузки, процесс гипертрофии останавливается как за счет прекращения действия триггерного фактора, так и за счет действия некоторых ингибирующих рост факторов. Этот процесс регулируется через механизм обратной связи на клеточном, тканевом и системном уровне</w:t>
      </w:r>
      <w:r>
        <w:rPr>
          <w:rFonts w:ascii="Times New Roman" w:eastAsia="Times New Roman" w:hAnsi="Times New Roman" w:cs="Times New Roman"/>
          <w:b/>
          <w:sz w:val="24"/>
          <w:szCs w:val="24"/>
        </w:rPr>
        <w:t>.</w:t>
      </w:r>
    </w:p>
    <w:p w14:paraId="38783392"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Гипертрофия - это результат повышенного производства клеточных белков. Большая часть наших представлений о гипертрофии основана на исследованиях сердца. Гипертрофия может быть вызвана взаимосвязанными действиями механических сенсоров (которые запускаются при увеличении рабочей нагрузки), факторов роста (включая TGF-β, инсулиноподобный фактор роста-1 [IGF-1], фактор роста фибробластов) и вазоактивных агентов (таких как α-адренергические агонисты, эндотелин-1 и ангиотензин II). Действительно, механические сенсоры сами по себе вызывают выработку факторов роста и агонистов (рис. 2). Эти стимулы действуют согласованно, увеличивая синтез мышечных белков, которые отвечают за гипертрофию. Два основных биохимических пути, вовлеченных в мышечную гипертрофию, - это </w:t>
      </w:r>
      <w:r>
        <w:rPr>
          <w:rFonts w:ascii="Times New Roman" w:eastAsia="Times New Roman" w:hAnsi="Times New Roman" w:cs="Times New Roman"/>
          <w:i/>
          <w:sz w:val="24"/>
          <w:szCs w:val="24"/>
        </w:rPr>
        <w:t xml:space="preserve">фосфоинозитид-3-киназный путь/Akt </w:t>
      </w:r>
      <w:r>
        <w:rPr>
          <w:rFonts w:ascii="Times New Roman" w:eastAsia="Times New Roman" w:hAnsi="Times New Roman" w:cs="Times New Roman"/>
          <w:sz w:val="24"/>
          <w:szCs w:val="24"/>
        </w:rPr>
        <w:t xml:space="preserve">(как предполагается, наиболее важный при физиологической, например, вызванной физической нагрузкой, гипертрофии) и сигнализация через </w:t>
      </w:r>
      <w:r>
        <w:rPr>
          <w:rFonts w:ascii="Times New Roman" w:eastAsia="Times New Roman" w:hAnsi="Times New Roman" w:cs="Times New Roman"/>
          <w:i/>
          <w:sz w:val="24"/>
          <w:szCs w:val="24"/>
        </w:rPr>
        <w:t xml:space="preserve">рецепторы, связанные с G-белками </w:t>
      </w:r>
      <w:r>
        <w:rPr>
          <w:rFonts w:ascii="Times New Roman" w:eastAsia="Times New Roman" w:hAnsi="Times New Roman" w:cs="Times New Roman"/>
          <w:sz w:val="24"/>
          <w:szCs w:val="24"/>
        </w:rPr>
        <w:t>(индуцируемая многими факторами роста и вазоактивными агентами и считающаяся более важной при патологической гипертрофии). Гипертрофия также может быть связана с переходом сократительных белков от взрослой к фетальной или неонатальной форме. Например, при мышечной гипертрофии α-изоформа тяжелой цепи миозина заменяется на β-изоформу, которая сокращается медленнее и энергетически более экономична. Кроме того, некоторые гены, которые экспрессируются только на ранних стадиях развития, повторно экспрессируются в гипертрофированных клетках, и продукты этих генов участвуют в клеточном ответе на стресс. Например, ген предсердного натрийуретического фактора (ANF) экспрессируется как в предсердии, так и в желудочке эмбрионального сердца, но после рождения его экспрессия снижается. Гипертрофия сердца, однако, связана с возобновлением экспрессии гена ANF. ANF - это пептидный гормон, который вызывает секрецию соли почками, уменьшает объем и давление крови и, следовательно, служит для снижения гемодинамической нагрузки.</w:t>
      </w:r>
    </w:p>
    <w:p w14:paraId="765F276D" w14:textId="77777777" w:rsidR="00E53EA4" w:rsidRDefault="00E53EA4">
      <w:pPr>
        <w:ind w:firstLine="708"/>
        <w:jc w:val="both"/>
        <w:rPr>
          <w:rFonts w:ascii="Times New Roman" w:eastAsia="Times New Roman" w:hAnsi="Times New Roman" w:cs="Times New Roman"/>
          <w:sz w:val="24"/>
          <w:szCs w:val="24"/>
        </w:rPr>
      </w:pPr>
    </w:p>
    <w:p w14:paraId="3B787410" w14:textId="77777777" w:rsidR="00E53EA4" w:rsidRDefault="00E53EA4">
      <w:pPr>
        <w:ind w:firstLine="708"/>
        <w:jc w:val="both"/>
        <w:rPr>
          <w:rFonts w:ascii="Times New Roman" w:eastAsia="Times New Roman" w:hAnsi="Times New Roman" w:cs="Times New Roman"/>
          <w:sz w:val="24"/>
          <w:szCs w:val="24"/>
        </w:rPr>
      </w:pPr>
    </w:p>
    <w:p w14:paraId="17096035" w14:textId="18855AD3" w:rsidR="00E53EA4" w:rsidRDefault="002A37E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DC2FB3F" wp14:editId="69B9D09F">
            <wp:extent cx="5695950" cy="3352800"/>
            <wp:effectExtent l="19050" t="1905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3352800"/>
                    </a:xfrm>
                    <a:prstGeom prst="rect">
                      <a:avLst/>
                    </a:prstGeom>
                    <a:noFill/>
                    <a:ln w="9525" cmpd="sng">
                      <a:solidFill>
                        <a:srgbClr val="000000"/>
                      </a:solidFill>
                      <a:miter lim="800000"/>
                      <a:headEnd/>
                      <a:tailEnd/>
                    </a:ln>
                    <a:effectLst/>
                  </pic:spPr>
                </pic:pic>
              </a:graphicData>
            </a:graphic>
          </wp:inline>
        </w:drawing>
      </w:r>
    </w:p>
    <w:p w14:paraId="5DBC954A" w14:textId="77777777" w:rsidR="00E53EA4" w:rsidRDefault="00B81A9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Рис. 2. Биохимические механизмы гипертрофии миокарда. </w:t>
      </w:r>
    </w:p>
    <w:p w14:paraId="26B80F07" w14:textId="77777777" w:rsidR="00E53EA4" w:rsidRDefault="00B81A9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Показаны основные известные сигнальные пути и их функциональные эффекты. Механические сенсоры, по-видимому, являются основными триггерами физиологической гипертрофии, а агонисты и факторы роста могут быть более важными в патологических состояниях. ANF - предсердный натрийуретический фактор; IGF-1 - инсулиноподобный фактор роста. (Из книги Robbins-Cotran; Pathologic basis of disease).</w:t>
      </w:r>
    </w:p>
    <w:p w14:paraId="7E253C88" w14:textId="77777777" w:rsidR="00E53EA4" w:rsidRDefault="00E53EA4">
      <w:pPr>
        <w:spacing w:line="240" w:lineRule="auto"/>
        <w:jc w:val="center"/>
        <w:rPr>
          <w:rFonts w:ascii="Times New Roman" w:eastAsia="Times New Roman" w:hAnsi="Times New Roman" w:cs="Times New Roman"/>
          <w:sz w:val="20"/>
          <w:szCs w:val="20"/>
        </w:rPr>
      </w:pPr>
    </w:p>
    <w:p w14:paraId="75902810" w14:textId="50F0C3DA" w:rsidR="00E53EA4" w:rsidRDefault="002A37EB">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C2D6EB6" wp14:editId="332C98DA">
            <wp:extent cx="3390900" cy="2190750"/>
            <wp:effectExtent l="19050" t="1905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190750"/>
                    </a:xfrm>
                    <a:prstGeom prst="rect">
                      <a:avLst/>
                    </a:prstGeom>
                    <a:noFill/>
                    <a:ln w="9525" cmpd="sng">
                      <a:solidFill>
                        <a:srgbClr val="4F81BD"/>
                      </a:solidFill>
                      <a:miter lim="800000"/>
                      <a:headEnd/>
                      <a:tailEnd/>
                    </a:ln>
                    <a:effectLst/>
                  </pic:spPr>
                </pic:pic>
              </a:graphicData>
            </a:graphic>
          </wp:inline>
        </w:drawing>
      </w:r>
    </w:p>
    <w:p w14:paraId="365DD4FD" w14:textId="77777777" w:rsidR="00E53EA4" w:rsidRDefault="00B81A9E">
      <w:pPr>
        <w:spacing w:after="0" w:line="240" w:lineRule="auto"/>
        <w:ind w:firstLine="708"/>
        <w:jc w:val="center"/>
        <w:rPr>
          <w:rFonts w:ascii="Times New Roman" w:eastAsia="Times New Roman" w:hAnsi="Times New Roman" w:cs="Times New Roman"/>
          <w:b/>
        </w:rPr>
      </w:pPr>
      <w:r>
        <w:rPr>
          <w:rFonts w:ascii="Times New Roman" w:eastAsia="Times New Roman" w:hAnsi="Times New Roman" w:cs="Times New Roman"/>
          <w:b/>
        </w:rPr>
        <w:t>Рис. 3. Гипертрофия миокарда.</w:t>
      </w:r>
    </w:p>
    <w:p w14:paraId="48C0CC65" w14:textId="77777777" w:rsidR="00E53EA4" w:rsidRDefault="00B81A9E">
      <w:pPr>
        <w:spacing w:after="0" w:line="240" w:lineRule="auto"/>
        <w:ind w:firstLine="70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Поперечное сечение сердца у пациента с давней гипертонией</w:t>
      </w:r>
      <w:r>
        <w:rPr>
          <w:rFonts w:ascii="Times New Roman" w:eastAsia="Times New Roman" w:hAnsi="Times New Roman" w:cs="Times New Roman"/>
        </w:rPr>
        <w:t>.</w:t>
      </w:r>
    </w:p>
    <w:p w14:paraId="276E1A68" w14:textId="77777777" w:rsidR="00E53EA4" w:rsidRDefault="00B81A9E">
      <w:pPr>
        <w:spacing w:after="0" w:line="240" w:lineRule="auto"/>
        <w:jc w:val="center"/>
        <w:rPr>
          <w:rFonts w:ascii="Open Sans" w:eastAsia="Open Sans" w:hAnsi="Open Sans" w:cs="Open Sans"/>
          <w:sz w:val="16"/>
          <w:szCs w:val="16"/>
        </w:rPr>
      </w:pPr>
      <w:r w:rsidRPr="002A37EB">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Из</w:t>
      </w:r>
      <w:r w:rsidRPr="002A37EB">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книги</w:t>
      </w:r>
      <w:r w:rsidRPr="002A37EB">
        <w:rPr>
          <w:rFonts w:ascii="Times New Roman" w:eastAsia="Times New Roman" w:hAnsi="Times New Roman" w:cs="Times New Roman"/>
          <w:sz w:val="20"/>
          <w:szCs w:val="20"/>
          <w:lang w:val="en-US"/>
        </w:rPr>
        <w:t xml:space="preserve"> C. Porth and G. </w:t>
      </w:r>
      <w:proofErr w:type="spellStart"/>
      <w:r w:rsidRPr="002A37EB">
        <w:rPr>
          <w:rFonts w:ascii="Times New Roman" w:eastAsia="Times New Roman" w:hAnsi="Times New Roman" w:cs="Times New Roman"/>
          <w:sz w:val="20"/>
          <w:szCs w:val="20"/>
          <w:lang w:val="en-US"/>
        </w:rPr>
        <w:t>Matfin</w:t>
      </w:r>
      <w:proofErr w:type="spellEnd"/>
      <w:r w:rsidRPr="002A37EB">
        <w:rPr>
          <w:rFonts w:ascii="Times New Roman" w:eastAsia="Times New Roman" w:hAnsi="Times New Roman" w:cs="Times New Roman"/>
          <w:sz w:val="20"/>
          <w:szCs w:val="20"/>
          <w:lang w:val="en-US"/>
        </w:rPr>
        <w:t xml:space="preserve">; Pathophysiology. </w:t>
      </w:r>
      <w:r>
        <w:rPr>
          <w:rFonts w:ascii="Times New Roman" w:eastAsia="Times New Roman" w:hAnsi="Times New Roman" w:cs="Times New Roman"/>
          <w:sz w:val="20"/>
          <w:szCs w:val="20"/>
        </w:rPr>
        <w:t>Концепции измененных состояний здоровья)</w:t>
      </w:r>
      <w:r>
        <w:rPr>
          <w:rFonts w:ascii="Open Sans" w:eastAsia="Open Sans" w:hAnsi="Open Sans" w:cs="Open Sans"/>
          <w:sz w:val="16"/>
          <w:szCs w:val="16"/>
        </w:rPr>
        <w:t>.</w:t>
      </w:r>
    </w:p>
    <w:p w14:paraId="45F7C7D8" w14:textId="77777777" w:rsidR="00E53EA4" w:rsidRDefault="00E53EA4">
      <w:pPr>
        <w:spacing w:after="0" w:line="240" w:lineRule="auto"/>
        <w:jc w:val="center"/>
        <w:rPr>
          <w:rFonts w:ascii="Open Sans" w:eastAsia="Open Sans" w:hAnsi="Open Sans" w:cs="Open Sans"/>
          <w:sz w:val="16"/>
          <w:szCs w:val="16"/>
        </w:rPr>
      </w:pPr>
    </w:p>
    <w:p w14:paraId="4DBA8EE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Каковы бы ни были точные причины и механизм гипертрофии сердца, в конечном итоге она достигает предела, за которым увеличение мышечной массы уже не может компенсировать возросшую нагрузку. На этом этапе в миокардиальных волокнах происходит несколько регрессивных изменений, наиболее важными из которых являются лизис и потеря сократительных элементов миофибрилл. В крайних случаях может наступить гибель миоцитов в результате апоптоза или некроза. Итогом этих изменений становится сердечная недостаточность - последовательность событий, иллюстрирующая, как адаптация к стрессу может перейти в функционально значимое повреждение клеток, если стресс не снять.</w:t>
      </w:r>
    </w:p>
    <w:p w14:paraId="0909CB54"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Хотя под гипертрофией обычно подразумевается увеличение размеров клеток или тканей, иногда субклеточная органелла может подвергаться избирательной гипертрофии. Например, у </w:t>
      </w:r>
      <w:r>
        <w:rPr>
          <w:rFonts w:ascii="Times New Roman" w:eastAsia="Times New Roman" w:hAnsi="Times New Roman" w:cs="Times New Roman"/>
          <w:sz w:val="24"/>
          <w:szCs w:val="24"/>
        </w:rPr>
        <w:lastRenderedPageBreak/>
        <w:t>людей, получающих лечение такими препаратами, как барбитураты, наблюдается гипертрофия гладкого эндоплазматического ретикулума (ER) в гепатоцитах, что является адаптивной реакцией, увеличивающей количество ферментов (цитохром P-450 оксидазы смешанной функции), доступных для детоксикации препаратов. Со временем пациенты хуже реагируют на препарат из-за этой адаптации. Адаптация к одному наркотику может привести к повышению способности метаболизировать другие наркотики. Например, прием алкоголя вызывает гипертрофию гладкой мускулатуры кишечника и может привести к снижению уровня доступных барбитуратов, которые принимаются в то же время. Хотя модификацию, опосредованную Р-450, часто считают "детоксикацией", многие соединения становятся более вредными в результате этого процесса. Кроме того, продукты, образующиеся в результате окислительного метаболизма, включают реактивные виды кислорода, которые могут повреждать клетку. Обычные генетические вариации (полиморфизмы) влияют на активность Р-450, а значит, и на чувствительность разных людей к различным препаратам.</w:t>
      </w:r>
    </w:p>
    <w:p w14:paraId="57CA15F4" w14:textId="77777777" w:rsidR="00E53EA4" w:rsidRDefault="00B81A9E">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ГИПЕРПЛАЗИЯ</w:t>
      </w:r>
    </w:p>
    <w:p w14:paraId="7EB91392"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Гиперплазия </w:t>
      </w:r>
      <w:r>
        <w:rPr>
          <w:rFonts w:ascii="Times New Roman" w:eastAsia="Times New Roman" w:hAnsi="Times New Roman" w:cs="Times New Roman"/>
          <w:sz w:val="24"/>
          <w:szCs w:val="24"/>
        </w:rPr>
        <w:t>- это увеличение количества клеток в органе или ткани, обычно приводящее к увеличению массы органа или ткани. Хотя гиперплазия и гипертрофия - это разные процессы, часто они происходят вместе и могут быть вызваны одним и тем же внешним стимулом. Гиперплазия происходит, если клеточная популяция способна делиться и, таким образом, увеличивать количество клеток. Гиперплазия может быть физиологической или патологической.</w:t>
      </w:r>
    </w:p>
    <w:p w14:paraId="1D30B164"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Физиологическая гиперплазия. </w:t>
      </w:r>
      <w:r>
        <w:rPr>
          <w:rFonts w:ascii="Times New Roman" w:eastAsia="Times New Roman" w:hAnsi="Times New Roman" w:cs="Times New Roman"/>
          <w:sz w:val="24"/>
          <w:szCs w:val="24"/>
        </w:rPr>
        <w:t>Физиологическая гиперплазия, обусловленная действием гормонов или факторов роста, возникает при нескольких обстоятельствах: при необходимости повышения функциональной способности гормоночувствительных органов; при необходимости компенсаторного увеличения после повреждения или резекции.</w:t>
      </w:r>
    </w:p>
    <w:p w14:paraId="70120BC9"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Физиологическую гиперплазию можно разделить на: (1</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гормональную гиперплазию</w:t>
      </w:r>
      <w:r>
        <w:rPr>
          <w:rFonts w:ascii="Times New Roman" w:eastAsia="Times New Roman" w:hAnsi="Times New Roman" w:cs="Times New Roman"/>
          <w:sz w:val="24"/>
          <w:szCs w:val="24"/>
        </w:rPr>
        <w:t xml:space="preserve">, которая увеличивает функциональные возможности ткани, когда это необходимо, и (2) </w:t>
      </w:r>
      <w:r>
        <w:rPr>
          <w:rFonts w:ascii="Times New Roman" w:eastAsia="Times New Roman" w:hAnsi="Times New Roman" w:cs="Times New Roman"/>
          <w:i/>
          <w:sz w:val="24"/>
          <w:szCs w:val="24"/>
        </w:rPr>
        <w:t xml:space="preserve">компенсаторную гиперплазию, </w:t>
      </w:r>
      <w:r>
        <w:rPr>
          <w:rFonts w:ascii="Times New Roman" w:eastAsia="Times New Roman" w:hAnsi="Times New Roman" w:cs="Times New Roman"/>
          <w:sz w:val="24"/>
          <w:szCs w:val="24"/>
        </w:rPr>
        <w:t>которая увеличивает массу ткани после повреждения или частичной резекции. Гормональная гиперплазия хорошо иллюстрируется пролиферацией железистого эпителия женской груди в период полового созревания и во время беременности, обычно сопровождающейся увеличением (гипертрофией) клеток железистого эпителия. Классической иллюстрацией компенсаторной гиперплазии является миф о Прометее, из которого следует, что древние греки признавали способность печени к регенерации. В наказание за то, что он украл у богов секрет огня, Прометей был прикован к горе, а его печень ежедневно пожирал орел, но каждую ночь она возрождалась заново. У людей, пожертвовавших одну долю печени для трансплантации, оставшиеся клетки пролиферируют, и орган вскоре вырастает до прежних размеров. Экспериментальные модели частичной гепатэктомии оказались очень полезными для определения механизмов, стимулирующих регенерацию печени. Костный мозг примечателен своей способностью к быстрой гиперплазии в ответ на дефицит дифференцированных клеток крови. Например, при остром кровотечении или преждевременном разрушении эритроцитов (гемолизе) ак</w:t>
      </w:r>
      <w:r w:rsidR="00EE682E">
        <w:rPr>
          <w:rFonts w:ascii="Times New Roman" w:eastAsia="Times New Roman" w:hAnsi="Times New Roman" w:cs="Times New Roman"/>
          <w:sz w:val="24"/>
          <w:szCs w:val="24"/>
        </w:rPr>
        <w:t>тивируются звенья</w:t>
      </w:r>
      <w:r>
        <w:rPr>
          <w:rFonts w:ascii="Times New Roman" w:eastAsia="Times New Roman" w:hAnsi="Times New Roman" w:cs="Times New Roman"/>
          <w:sz w:val="24"/>
          <w:szCs w:val="24"/>
        </w:rPr>
        <w:t xml:space="preserve"> обратной связи с участием фактора роста </w:t>
      </w:r>
      <w:r>
        <w:rPr>
          <w:rFonts w:ascii="Times New Roman" w:eastAsia="Times New Roman" w:hAnsi="Times New Roman" w:cs="Times New Roman"/>
          <w:i/>
          <w:sz w:val="24"/>
          <w:szCs w:val="24"/>
        </w:rPr>
        <w:t>эритропоэтина</w:t>
      </w:r>
      <w:r>
        <w:rPr>
          <w:rFonts w:ascii="Times New Roman" w:eastAsia="Times New Roman" w:hAnsi="Times New Roman" w:cs="Times New Roman"/>
          <w:sz w:val="24"/>
          <w:szCs w:val="24"/>
        </w:rPr>
        <w:t>, которые стимулируют рост предшественников эритроцитов, позволяя увеличить производство красных клеток в 8 раз.</w:t>
      </w:r>
    </w:p>
    <w:p w14:paraId="7F5B22A4"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Патологическая гиперплазия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Большинство форм патологической гиперплазии вызвано избытком гормонов или факторов роста, действующих на клетки-мишени. Гиперплазия эндометрия - пример аномальной гормонально-индуцированной гиперплазии. В норме после менструации в эпителии происходит бурный всплеск пролиферативной активности, стимулируемый гормонами гипо</w:t>
      </w:r>
      <w:r w:rsidR="003E7706">
        <w:rPr>
          <w:rFonts w:ascii="Times New Roman" w:eastAsia="Times New Roman" w:hAnsi="Times New Roman" w:cs="Times New Roman"/>
          <w:sz w:val="24"/>
          <w:szCs w:val="24"/>
        </w:rPr>
        <w:t>физа и эстрогенами яичников. Процесс</w:t>
      </w:r>
      <w:r>
        <w:rPr>
          <w:rFonts w:ascii="Times New Roman" w:eastAsia="Times New Roman" w:hAnsi="Times New Roman" w:cs="Times New Roman"/>
          <w:sz w:val="24"/>
          <w:szCs w:val="24"/>
        </w:rPr>
        <w:t xml:space="preserve"> прекращается под воздействием растущего уровня прогестерона, обычно примерно за 10-14 дней до окончания менструации. Однако в некоторых случаях баланс между эстрогеном и прогестероном </w:t>
      </w:r>
      <w:r>
        <w:rPr>
          <w:rFonts w:ascii="Times New Roman" w:eastAsia="Times New Roman" w:hAnsi="Times New Roman" w:cs="Times New Roman"/>
          <w:sz w:val="24"/>
          <w:szCs w:val="24"/>
        </w:rPr>
        <w:lastRenderedPageBreak/>
        <w:t>нарушается. Это приводит к абсолютному или относительному увеличению количества эстрогена и, как следствие, к гиперплазии желез эндометрия. Эта форма патологической гиперплазии является распространенной причиной аномальных менструальных кровотечений. Доброкачественная гиперплазия предстательной железы - еще один распространенный пример патологической гиперплазии, вызванной реакцией на гормоны, в данном случае андрогены. Хотя эти формы гиперплазии аномальны, процесс остается контролируемым, поскольку в генах, регулирующих деление клеток, нет мутаций, и гиперплазия регрессирует, если гормональная стимуляция прекращается. При раке механизмы контроля роста нарушаются или становятся неэффективными из-за генетических аберраций, что приводит к безудержной пролиферации. Таким образом, гиперплазия отличается от рака, но патологическая гиперплазия представляет собой плодородную почву, на которой в конечном итоге может возникнуть раковая пролиферация. Например, пациентки с гиперплазией эндометрия подвержены повышенному риску развития рака эндометрия.</w:t>
      </w:r>
    </w:p>
    <w:p w14:paraId="664CDAE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Гиперплазия - характерная реакция на некоторые вирусные инфекции, такие как вирусы папилломы, которые вызывают кожные бородавки и некоторые поражения слизистых оболочек, состоящие из массы гиперпластического эпителия. Здесь факторы роста, продуцируемые вирусными генами или инфицированными клетками, могут стимулировать клеточную пролиферацию.</w:t>
      </w:r>
    </w:p>
    <w:p w14:paraId="2D7683FF" w14:textId="77777777" w:rsidR="00E53EA4" w:rsidRDefault="00B81A9E">
      <w:pPr>
        <w:spacing w:after="0"/>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Механизмы гиперплазии</w:t>
      </w:r>
    </w:p>
    <w:p w14:paraId="36B28A54"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Гиперплазия является результатом пролиферации зрелых клеток под действием факторов роста и, в некоторых случаях, усиленной выработки новых клеток из стволовых клеток ткани. Например, после частичной гепатэктомии в печени вырабатываются факторы роста, которые воздействуют на рецепторы выживших клеток и активируют сигнальные пути, стимулирующие пролиферацию клеток. Но если пролиферативная способность клеток печени нарушена, как при некоторых формах гепатита, вызывающих повреждение клеток, гепатоциты могут восстанавливаться из внутрипеченочных стволовых клеток. </w:t>
      </w:r>
    </w:p>
    <w:p w14:paraId="7A71974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Биологическое значение физиологической гипертрофии и гиперплазии определяется конечной целью, которая заключается в поддержании функционального гомеостаза организма путем модификации структуры. Между тем, гиперплазия, обеспечиваемая ускорением клеточного размножения, приводит к раннему расходованию генетических клеточных ресурсов и, возможно, снижению адаптационного потенциала организма. Этим, вероятно, объясняется преждевременное старение гипертрофированного сердца, объясняемое уменьшением клеточной популяции и склерозом миокарда.</w:t>
      </w:r>
    </w:p>
    <w:p w14:paraId="72C63631" w14:textId="77777777" w:rsidR="000A66E8" w:rsidRDefault="000A66E8">
      <w:pPr>
        <w:spacing w:after="0"/>
        <w:ind w:firstLine="708"/>
        <w:jc w:val="both"/>
        <w:rPr>
          <w:rFonts w:ascii="Times New Roman" w:eastAsia="Times New Roman" w:hAnsi="Times New Roman" w:cs="Times New Roman"/>
          <w:sz w:val="24"/>
          <w:szCs w:val="24"/>
        </w:rPr>
      </w:pPr>
    </w:p>
    <w:p w14:paraId="3919F21C" w14:textId="77777777" w:rsidR="00E53EA4" w:rsidRDefault="00B81A9E">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ATROPHY</w:t>
      </w:r>
    </w:p>
    <w:p w14:paraId="3369DCD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Атрофия </w:t>
      </w:r>
      <w:r>
        <w:rPr>
          <w:rFonts w:ascii="Times New Roman" w:eastAsia="Times New Roman" w:hAnsi="Times New Roman" w:cs="Times New Roman"/>
          <w:sz w:val="24"/>
          <w:szCs w:val="24"/>
        </w:rPr>
        <w:t xml:space="preserve">(от греч. a - отрицание, trophe - питание) представляет собой процесс уменьшения в объеме клеточных органелл, клеток, тканей и органов, связанный со снижением или прекращением их функций. Атрофия может рассматриваться как форма структурного дисгомеостаза или как дисбаланс между деструктивными процессами (физиологическими или патологическими) и относительной или абсолютной недостаточностью восстановительных процессов. </w:t>
      </w:r>
    </w:p>
    <w:p w14:paraId="7F49CE3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Поскольку структурный гомеостаз является производным функционального гомеостаза, необходимо подчеркнуть роль функции в определении объема структуры. Так, объем необходимой функции для обеспечения гомеостаза организма определяет объем структуры. Иными словами, в балансе функция/структура главную роль играет функция. С этой точки зрения, в норме равновесие структура/функция может быть разным: увеличение функции - увеличение структуры; уменьшение функции - уменьшение объема структур.</w:t>
      </w:r>
    </w:p>
    <w:p w14:paraId="4D78F0F7"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Атрофия может быть физиологической или патологической. </w:t>
      </w:r>
    </w:p>
    <w:p w14:paraId="33C11D9B"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Физиологическая атрофия </w:t>
      </w:r>
      <w:r>
        <w:rPr>
          <w:rFonts w:ascii="Times New Roman" w:eastAsia="Times New Roman" w:hAnsi="Times New Roman" w:cs="Times New Roman"/>
          <w:sz w:val="24"/>
          <w:szCs w:val="24"/>
        </w:rPr>
        <w:t>- это атрофия с сохранением равновесия между структурой и функцией. Физиологическая атрофия характерна для нормального развития. Некоторые эмбриональные структуры, такие как нотохорда и тиреоглоссальный проток, подвергаются атрофии во время развития плода. Уменьшение размеров матки, которое происходит вскоре после родов, является еще одной формой физиологической атрофии. К физиологической атрофии относятся:</w:t>
      </w:r>
    </w:p>
    <w:p w14:paraId="1299900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Pr>
          <w:rFonts w:ascii="Times New Roman" w:eastAsia="Times New Roman" w:hAnsi="Times New Roman" w:cs="Times New Roman"/>
          <w:i/>
          <w:sz w:val="24"/>
          <w:szCs w:val="24"/>
        </w:rPr>
        <w:t xml:space="preserve">гипофункциональная атрофия </w:t>
      </w:r>
      <w:r>
        <w:rPr>
          <w:rFonts w:ascii="Times New Roman" w:eastAsia="Times New Roman" w:hAnsi="Times New Roman" w:cs="Times New Roman"/>
          <w:sz w:val="24"/>
          <w:szCs w:val="24"/>
        </w:rPr>
        <w:t>- развивается вследствие снижения функциональных потребностей (например, атрофия скелетных мышц при гиподинамии, физиологическая анемия при длительной гиподинамии);</w:t>
      </w:r>
    </w:p>
    <w:p w14:paraId="2837831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i/>
          <w:sz w:val="24"/>
          <w:szCs w:val="24"/>
        </w:rPr>
        <w:t xml:space="preserve">инволютивная атрофия - </w:t>
      </w:r>
      <w:r>
        <w:rPr>
          <w:rFonts w:ascii="Times New Roman" w:eastAsia="Times New Roman" w:hAnsi="Times New Roman" w:cs="Times New Roman"/>
          <w:sz w:val="24"/>
          <w:szCs w:val="24"/>
        </w:rPr>
        <w:t>атрофия органов и тканей, характерная только для онтогенетического периода (атрофия тимуса с возрастом);</w:t>
      </w:r>
    </w:p>
    <w:p w14:paraId="74AD9AD7"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i/>
          <w:sz w:val="24"/>
          <w:szCs w:val="24"/>
        </w:rPr>
        <w:t xml:space="preserve">инволютивная старческая атрофия </w:t>
      </w:r>
      <w:r>
        <w:rPr>
          <w:rFonts w:ascii="Times New Roman" w:eastAsia="Times New Roman" w:hAnsi="Times New Roman" w:cs="Times New Roman"/>
          <w:sz w:val="24"/>
          <w:szCs w:val="24"/>
        </w:rPr>
        <w:t>- атрофия всех органов, особенно кожи, мышц, костей по мере старения;</w:t>
      </w:r>
    </w:p>
    <w:p w14:paraId="431A29D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Патологическая атрофия </w:t>
      </w:r>
      <w:r>
        <w:rPr>
          <w:rFonts w:ascii="Times New Roman" w:eastAsia="Times New Roman" w:hAnsi="Times New Roman" w:cs="Times New Roman"/>
          <w:sz w:val="24"/>
          <w:szCs w:val="24"/>
        </w:rPr>
        <w:t xml:space="preserve">зависит от основной причины и может быть локальной или генерализованной. Распространенными причинами атрофии являются следующие:  </w:t>
      </w:r>
    </w:p>
    <w:p w14:paraId="5DC4AB38" w14:textId="77777777" w:rsidR="00E53EA4" w:rsidRDefault="00B81A9E">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Снижение нагрузки (атрофия от неупотребления). </w:t>
      </w:r>
      <w:r>
        <w:rPr>
          <w:rFonts w:ascii="Times New Roman" w:eastAsia="Times New Roman" w:hAnsi="Times New Roman" w:cs="Times New Roman"/>
          <w:sz w:val="24"/>
          <w:szCs w:val="24"/>
        </w:rPr>
        <w:t xml:space="preserve">Когда сломанная кость иммобилизуется в гипсовой повязке или пациент ограничивается полным постельным режимом, быстро наступает атрофия скелетных мышц. Первоначальное уменьшение размера клеток обратимо после возобновления активности. При более длительном бездействии скелетные мышечные волокна уменьшаются как в количестве (из-за апоптоза), так и в размере; эта атрофия может сопровождаться повышенной резорбцией костной ткани, что приводит к остеопорозу бездействия. </w:t>
      </w:r>
    </w:p>
    <w:p w14:paraId="5CE97C6D" w14:textId="77777777" w:rsidR="00E53EA4" w:rsidRDefault="00B81A9E">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Потеря иннервации (денервационная атрофия).</w:t>
      </w:r>
      <w:r>
        <w:rPr>
          <w:rFonts w:ascii="Times New Roman" w:eastAsia="Times New Roman" w:hAnsi="Times New Roman" w:cs="Times New Roman"/>
          <w:sz w:val="24"/>
          <w:szCs w:val="24"/>
        </w:rPr>
        <w:t xml:space="preserve"> Нормальный метаболизм и функционирование скелетных мышц зависят от их нервного питания. Повреждение нервов приводит к атрофии мышечных волокон, снабжаемых этими нервами. </w:t>
      </w:r>
    </w:p>
    <w:p w14:paraId="04574FD2" w14:textId="77777777" w:rsidR="00E53EA4" w:rsidRDefault="00B81A9E">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Уменьшение кровоснабжения</w:t>
      </w:r>
      <w:r>
        <w:rPr>
          <w:rFonts w:ascii="Times New Roman" w:eastAsia="Times New Roman" w:hAnsi="Times New Roman" w:cs="Times New Roman"/>
          <w:sz w:val="24"/>
          <w:szCs w:val="24"/>
        </w:rPr>
        <w:t xml:space="preserve">. Уменьшение кровоснабжения (ишемия) ткани в результате медленно развивающегося облитерирующего заболевания артерий приводит к атрофии ткани. В конце взрослой жизни мозг может подвергаться прогрессирующей атрофии, в основном из-за снижения кровоснабжения в результате атеросклероза. Это называется старческой атрофией; она также влияет на сердце. </w:t>
      </w:r>
    </w:p>
    <w:p w14:paraId="249DE62F" w14:textId="77777777" w:rsidR="00E53EA4" w:rsidRDefault="00B81A9E">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Неадекватное питание</w:t>
      </w:r>
      <w:r>
        <w:rPr>
          <w:rFonts w:ascii="Times New Roman" w:eastAsia="Times New Roman" w:hAnsi="Times New Roman" w:cs="Times New Roman"/>
          <w:sz w:val="24"/>
          <w:szCs w:val="24"/>
        </w:rPr>
        <w:t>. Тяжелое белково-калорийное недоедание (</w:t>
      </w:r>
      <w:r>
        <w:rPr>
          <w:rFonts w:ascii="Times New Roman" w:eastAsia="Times New Roman" w:hAnsi="Times New Roman" w:cs="Times New Roman"/>
          <w:i/>
          <w:sz w:val="24"/>
          <w:szCs w:val="24"/>
        </w:rPr>
        <w:t>маразм</w:t>
      </w:r>
      <w:r>
        <w:rPr>
          <w:rFonts w:ascii="Times New Roman" w:eastAsia="Times New Roman" w:hAnsi="Times New Roman" w:cs="Times New Roman"/>
          <w:sz w:val="24"/>
          <w:szCs w:val="24"/>
        </w:rPr>
        <w:t>) связано с использованием скелетных мышц в качестве источника энергии после истощения других резервов, например жировых запасов. Это приводит к выраженному истощению мышц (</w:t>
      </w:r>
      <w:r>
        <w:rPr>
          <w:rFonts w:ascii="Times New Roman" w:eastAsia="Times New Roman" w:hAnsi="Times New Roman" w:cs="Times New Roman"/>
          <w:i/>
          <w:sz w:val="24"/>
          <w:szCs w:val="24"/>
        </w:rPr>
        <w:t>кахексии</w:t>
      </w:r>
      <w:r>
        <w:rPr>
          <w:rFonts w:ascii="Times New Roman" w:eastAsia="Times New Roman" w:hAnsi="Times New Roman" w:cs="Times New Roman"/>
          <w:sz w:val="24"/>
          <w:szCs w:val="24"/>
        </w:rPr>
        <w:t xml:space="preserve">). Кахексия также наблюдается у пациентов с хроническими воспалительными заболеваниями и раком. В первом случае хроническая избыточная выработка воспалительного цитокина - фактора некроза опухоли (TNF) - считается ответственной за подавление аппетита и истощение липидов, что в итоге приводит к атрофии мышц. </w:t>
      </w:r>
    </w:p>
    <w:p w14:paraId="58946A12" w14:textId="77777777" w:rsidR="00E53EA4" w:rsidRDefault="00B81A9E">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Потеря эндокринной стимуляции</w:t>
      </w:r>
      <w:r>
        <w:rPr>
          <w:rFonts w:ascii="Times New Roman" w:eastAsia="Times New Roman" w:hAnsi="Times New Roman" w:cs="Times New Roman"/>
          <w:sz w:val="24"/>
          <w:szCs w:val="24"/>
        </w:rPr>
        <w:t xml:space="preserve">. Многие гормон-респонсивные ткани, такие как молочная железа и репродуктивные органы, зависят от эндокринной стимуляции для нормального метаболизма и функционирования. Потеря стимуляции эстрогенами после менопаузы приводит к физиологической атрофии эндометрия, эпителия влагалища и молочных желез. </w:t>
      </w:r>
    </w:p>
    <w:p w14:paraId="50B61BF0" w14:textId="77777777" w:rsidR="00E53EA4" w:rsidRDefault="00B81A9E">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Давление.</w:t>
      </w:r>
      <w:r>
        <w:rPr>
          <w:rFonts w:ascii="Times New Roman" w:eastAsia="Times New Roman" w:hAnsi="Times New Roman" w:cs="Times New Roman"/>
          <w:sz w:val="24"/>
          <w:szCs w:val="24"/>
        </w:rPr>
        <w:t xml:space="preserve"> Сдавливание тканей в течение длительного времени может привести к атрофии. Увеличивающаяся доброкачественная опухоль может вызвать атрофию в окружающих невовлеченных тканях. Атрофия в этом случае, вероятно, является результатом ишемических изменений, вызванных нарушением кровоснабжения в результате давления, оказываемого увеличивающейся массой. </w:t>
      </w:r>
    </w:p>
    <w:p w14:paraId="755AB980" w14:textId="0ADD523C" w:rsidR="00E53EA4" w:rsidRDefault="002A37E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FD1942" wp14:editId="5511119B">
            <wp:extent cx="4419600" cy="272415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2724150"/>
                    </a:xfrm>
                    <a:prstGeom prst="rect">
                      <a:avLst/>
                    </a:prstGeom>
                    <a:noFill/>
                    <a:ln>
                      <a:noFill/>
                    </a:ln>
                  </pic:spPr>
                </pic:pic>
              </a:graphicData>
            </a:graphic>
          </wp:inline>
        </w:drawing>
      </w:r>
    </w:p>
    <w:p w14:paraId="348B523F" w14:textId="77777777" w:rsidR="00E53EA4" w:rsidRDefault="00B81A9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 4. Атрофия.</w:t>
      </w:r>
    </w:p>
    <w:p w14:paraId="5FDF0058" w14:textId="77777777" w:rsidR="00E53EA4" w:rsidRDefault="00B81A9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Нормальный мозг молодого взрослого человека</w:t>
      </w:r>
      <w:r>
        <w:rPr>
          <w:rFonts w:ascii="Times New Roman" w:eastAsia="Times New Roman" w:hAnsi="Times New Roman" w:cs="Times New Roman"/>
          <w:sz w:val="24"/>
          <w:szCs w:val="24"/>
        </w:rPr>
        <w:t>.</w:t>
      </w:r>
      <w:r>
        <w:rPr>
          <w:rFonts w:ascii="Times New Roman" w:eastAsia="Times New Roman" w:hAnsi="Times New Roman" w:cs="Times New Roman"/>
          <w:sz w:val="20"/>
          <w:szCs w:val="20"/>
        </w:rPr>
        <w:t>B. Атрофия мозга у 82-летнего мужчины с атеросклеротическим цереброваскулярным заболеванием, приводящим к снижению кровоснабжения. Обратите внимание, что потеря вещества мозга сужает извилины и расширяет сульчи. Менинги были удалены из правой половины каждого образца, чтобы обнажить поверхность мозга.</w:t>
      </w:r>
    </w:p>
    <w:p w14:paraId="091D186C" w14:textId="77777777" w:rsidR="00E53EA4" w:rsidRDefault="00B81A9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(Из книги Robbins-Cotran; Патологическая основа болезни)</w:t>
      </w:r>
    </w:p>
    <w:p w14:paraId="3C3EA2A7"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Фундаментальные клеточные изменения, связанные с атрофией, идентичны во всех этих случаях. Первоначальной реакцией является уменьшение размера клеток и органелл, что может снизить метаболические потребности клетки настолько, чтобы обеспечить ее выживание. В атрофичных мышцах клетки содержат меньше митохондрий и миофиламентов, а также уменьшенное количество грубого ЭР. Приведение в равновесие метаболических потребностей клетки и сниженного уровня кровоснабжения, питания или трофической стимуляции приводит к новому равновесию. На ранних стадиях процесса атрофированные клетки могут иметь сниженную функцию, но они не мертвы. Однако атрофия, вызванная постепенным снижением кровоснабжения, может прогрессировать до такой степени, что клетки необратимо повреждаются и погибают, часто в результате апоптоза. Гибель клеток в результате апоптоза также способствует атрофии эндокринных органов после отмены гормонов.</w:t>
      </w:r>
    </w:p>
    <w:p w14:paraId="49F2BC15" w14:textId="77777777" w:rsidR="00E53EA4" w:rsidRDefault="00B81A9E">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Механизмы атрофии</w:t>
      </w:r>
    </w:p>
    <w:p w14:paraId="00263C30"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Атрофия возникает в результате снижения синтеза белка и усиления его деградации в клетках. Синтез белка снижается из-за уменьшения метаболической активности. Деградация клеточных белков происходит в основном по убиквитин-протеасомному </w:t>
      </w:r>
      <w:r>
        <w:rPr>
          <w:rFonts w:ascii="Times New Roman" w:eastAsia="Times New Roman" w:hAnsi="Times New Roman" w:cs="Times New Roman"/>
          <w:i/>
          <w:sz w:val="24"/>
          <w:szCs w:val="24"/>
        </w:rPr>
        <w:t>пути</w:t>
      </w:r>
      <w:r>
        <w:rPr>
          <w:rFonts w:ascii="Times New Roman" w:eastAsia="Times New Roman" w:hAnsi="Times New Roman" w:cs="Times New Roman"/>
          <w:sz w:val="24"/>
          <w:szCs w:val="24"/>
        </w:rPr>
        <w:t>. Дефицит питательных веществ и отказ от использования могут активировать убиквитин-лигазы, которые присоединяют небольшой пептид убиквитин к клеточным белкам и направляют эти белки на деградацию в протеасомах. Этот путь также считается ответственным за ускоренный протеолиз, наблюдаемый при различных катаболических состояниях, включая раковую кахексию.</w:t>
      </w:r>
    </w:p>
    <w:p w14:paraId="55DFA6A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многих случаях атрофия также сопровождается усилением аутофагии, в результате чего увеличивается количество аутофагических вакуолей. Аутофагия ("самопоедание") - это процесс, при котором голодающая клетка поедает свои собственные компоненты в попытке найти питательные вещества и выжить. Аутофагические вакуоли - это связанные с мембраной вакуоли, содержащие фрагменты клеточных компонентов. В конечном итоге вакуоли сливаются с лизосомами, и их содержимое переваривается лизосомальными ферментами. Некоторые клеточные остатки в аутофагических вакуолях могут не перевариваться и сохраняться в виде мембраносвязанных остаточных тел, которые могут оставаться в цитоплазме в виде саркофага. Примером таких остаточных тел являются гранулы липофусцина. Когда они присутствуют в </w:t>
      </w:r>
      <w:r>
        <w:rPr>
          <w:rFonts w:ascii="Times New Roman" w:eastAsia="Times New Roman" w:hAnsi="Times New Roman" w:cs="Times New Roman"/>
          <w:sz w:val="24"/>
          <w:szCs w:val="24"/>
        </w:rPr>
        <w:lastRenderedPageBreak/>
        <w:t>достаточном количестве, они придают ткани коричневую окраску (коричневая атрофия). Аутофагия связана с различными видами клеточных повреждений.</w:t>
      </w:r>
    </w:p>
    <w:p w14:paraId="00090467"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Последствия атрофии зависят от ее характера. Каждая атрофия сопровождается пропорциональным снижением функции, но если при гипофункции вследствие физиологической атрофии эта функция адекватна текущим потребностям и способна обеспечить гомеостаз организма в оптимальных условиях (но с уменьшающимся диапозоном адаптации), то при патологической атрофии дефицит функции приводит к дисгомеостазу в организме даже в оптимальных условиях существования.</w:t>
      </w:r>
    </w:p>
    <w:p w14:paraId="74FA99F6" w14:textId="77777777" w:rsidR="00E53EA4" w:rsidRDefault="00B81A9E">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Нарушения регенеративного процесса</w:t>
      </w:r>
    </w:p>
    <w:p w14:paraId="4CF17B90" w14:textId="0DD5E367" w:rsidR="00E53EA4" w:rsidRDefault="002A37EB">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9BEA3FC" wp14:editId="7476D4FD">
            <wp:extent cx="4953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00B81A9E">
        <w:rPr>
          <w:rFonts w:ascii="Times New Roman" w:eastAsia="Times New Roman" w:hAnsi="Times New Roman" w:cs="Times New Roman"/>
          <w:sz w:val="20"/>
          <w:szCs w:val="20"/>
        </w:rPr>
        <w:t xml:space="preserve"> Уродельные амфибии, такие как тритон, могут регенерировать хвосты, конечности, хрусталик, сетчатку, челюсти и даже большую часть сердца, но способность к регенерации целых тканей и органов у млекопитающих утрачена. Недостаточность истинной регенерации у млекопитающих объясняется отсутствием образования бластемы (источника клеток для регенерации) и быстрым фибропролиферативным ответом после ранения. Wnt/β-катенин - это высококонсервативный путь, который участвует в регенерации плоских червей планарий, регенерации плавников и сердца у рыбы-зебры, а также в формировании бластемы и паттернов при регенерации конечностей у тритонов. У млекопитающих Wnt/β-катенин модулирует функции стволовых клеток в кишечном эпителии, костном мозге и мышцах, участвует в регенерации печени после частичной гепатэктомии и стимулирует пролиферацию овальных клеток после повреждения печени. Другие органы, включая почки, поджелудочную железу, надпочечники, щитовидную железу и легкие молодых животных, также способны к компенсаторному росту, хотя и проявляют его в менее драматичной форме, чем печень. Поскольку во взрослой почке не могут образовываться новые нефроны, рост контралатеральной почки после односторонней нефрэктомии включает гипертрофию нефронов и некоторую репликацию клеток проксимальных канальцев. Поджелудочная железа обладает ограниченной способностью к регенерации своих экзокринных компонентов и островков. Регенерация бета-клеток поджелудочной железы может включать репликацию бета-клеток, трансдифференцировку протоковых клеток или дифференцировку предполагаемых стволовых клеток, экспрессирующих транскрипционные факторы Oct4 и Sox2. Недавно экзокринные клетки поджелудочной железы были перепрограммированы в инсулин-секретирующие β-клетки.</w:t>
      </w:r>
    </w:p>
    <w:p w14:paraId="671E1AE7"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Восстановление и регенерация тканей зависят не только от активности растворимых факторов, но и от взаимодействий между клетками и компонентами внеклеточного матрикса (</w:t>
      </w:r>
      <w:r w:rsidR="00B17FE5">
        <w:rPr>
          <w:rFonts w:ascii="Times New Roman" w:eastAsia="Times New Roman" w:hAnsi="Times New Roman" w:cs="Times New Roman"/>
          <w:sz w:val="20"/>
          <w:szCs w:val="20"/>
        </w:rPr>
        <w:t>ЭЦМ). ЭЦ</w:t>
      </w:r>
      <w:r>
        <w:rPr>
          <w:rFonts w:ascii="Times New Roman" w:eastAsia="Times New Roman" w:hAnsi="Times New Roman" w:cs="Times New Roman"/>
          <w:sz w:val="20"/>
          <w:szCs w:val="20"/>
        </w:rPr>
        <w:t>М регулирует рост, пролиферацию, движение и дифференцировку живущих в нем клеток. Он постоянно ремоделируется, его синтез и деградация сопровождают морфогенез, регенерацию, заживление ран, хронические фиброзные процессы, инвазию опухолей и метастазирование. ЭЦМ удерживает воду, обеспечивая тургор мягких тканей, и минералы, придающие жесткость костям, но он делает гораздо больше, чем просто заполняет пространство вокруг клеток для поддержания структуры ткани. Его различные функции включают:</w:t>
      </w:r>
    </w:p>
    <w:p w14:paraId="08FAF6B9"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Механическая поддержка для закрепления и миграции клеток, а также поддержания клеточной полярности;</w:t>
      </w:r>
    </w:p>
    <w:p w14:paraId="1ED7D2C7"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Контроль клеточного роста. Компоненты </w:t>
      </w:r>
      <w:r w:rsidR="00B17FE5">
        <w:rPr>
          <w:rFonts w:ascii="Times New Roman" w:eastAsia="Times New Roman" w:hAnsi="Times New Roman" w:cs="Times New Roman"/>
          <w:sz w:val="20"/>
          <w:szCs w:val="20"/>
        </w:rPr>
        <w:t>ЭЦМ</w:t>
      </w:r>
      <w:r>
        <w:rPr>
          <w:rFonts w:ascii="Times New Roman" w:eastAsia="Times New Roman" w:hAnsi="Times New Roman" w:cs="Times New Roman"/>
          <w:sz w:val="20"/>
          <w:szCs w:val="20"/>
        </w:rPr>
        <w:t xml:space="preserve"> могут регулировать клеточную пролиферацию, сигнализируя через клеточные рецепторы семейства интегринов;</w:t>
      </w:r>
    </w:p>
    <w:p w14:paraId="58BDDF47"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Поддержание дифференцировки клеток. Тип белков </w:t>
      </w:r>
      <w:r w:rsidR="00B17FE5">
        <w:rPr>
          <w:rFonts w:ascii="Times New Roman" w:eastAsia="Times New Roman" w:hAnsi="Times New Roman" w:cs="Times New Roman"/>
          <w:sz w:val="20"/>
          <w:szCs w:val="20"/>
        </w:rPr>
        <w:t>ЭЦМ</w:t>
      </w:r>
      <w:r>
        <w:rPr>
          <w:rFonts w:ascii="Times New Roman" w:eastAsia="Times New Roman" w:hAnsi="Times New Roman" w:cs="Times New Roman"/>
          <w:sz w:val="20"/>
          <w:szCs w:val="20"/>
        </w:rPr>
        <w:t xml:space="preserve"> может влиять на степень дифференциации клеток в ткани, также действуя в основном через интеграны клеточной поверхности;</w:t>
      </w:r>
    </w:p>
    <w:p w14:paraId="072B8F79"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Строительные леса для обновления тканей. Для поддержания нормальной структуры тканей требуется наличие базовой мембраны или стромального каркаса. Целостность базовой мембраны или стромы паренхиматозных клеток имеет решающее значение для организованной регенерации тканей. Особенно примечательно, что хотя лабильные и стабильные клетки способны к регенерации, повреждение этих тканей приводит к восстановлению нормальной структуры только в том случае, если не поврежден ЭЦМ. Нарушение этих структур приводит к отложению коллагена и образованию рубцов;</w:t>
      </w:r>
    </w:p>
    <w:p w14:paraId="2D2BBEEB"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Создание тканевой микросреды. Базальная мембрана служит границей между эпителием и лежащей под ним соединительной тканью, а также является частью фильтрационного аппарата почки; </w:t>
      </w:r>
    </w:p>
    <w:p w14:paraId="02480C6D"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 Хранение и представление регуляторных молекул. Например, такие факторы роста, как FGF и HGF, секретируются и хранятся в </w:t>
      </w:r>
      <w:r w:rsidR="00B17FE5" w:rsidRPr="00B17FE5">
        <w:rPr>
          <w:rFonts w:ascii="Times New Roman" w:eastAsia="Times New Roman" w:hAnsi="Times New Roman" w:cs="Times New Roman"/>
          <w:sz w:val="20"/>
          <w:szCs w:val="20"/>
        </w:rPr>
        <w:t>ЭЦМ</w:t>
      </w:r>
      <w:r>
        <w:rPr>
          <w:rFonts w:ascii="Times New Roman" w:eastAsia="Times New Roman" w:hAnsi="Times New Roman" w:cs="Times New Roman"/>
          <w:sz w:val="20"/>
          <w:szCs w:val="20"/>
        </w:rPr>
        <w:t xml:space="preserve"> в некоторых тканях. Это позволяет быстро вводить факторы роста после локального повреждения или во время регенерации</w:t>
      </w:r>
      <w:r>
        <w:rPr>
          <w:rFonts w:ascii="Times New Roman" w:eastAsia="Times New Roman" w:hAnsi="Times New Roman" w:cs="Times New Roman"/>
          <w:sz w:val="24"/>
          <w:szCs w:val="24"/>
        </w:rPr>
        <w:t xml:space="preserve">. </w:t>
      </w:r>
    </w:p>
    <w:p w14:paraId="211156EA"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ЭЦМ состоит из трех групп макромолекул: волокнистых структурных белков, таких как коллагены и эластины, которые обеспечивают прочность на разрыв и отдачу; адгезивных гликопротеинов, которые соединяют </w:t>
      </w:r>
      <w:r>
        <w:rPr>
          <w:rFonts w:ascii="Times New Roman" w:eastAsia="Times New Roman" w:hAnsi="Times New Roman" w:cs="Times New Roman"/>
          <w:sz w:val="20"/>
          <w:szCs w:val="20"/>
        </w:rPr>
        <w:lastRenderedPageBreak/>
        <w:t xml:space="preserve">элементы матрикса друг с другом и с клетками; протеогликанов и гиалуронана, которые обеспечивают упругость и смазку. Эти молекулы собираются в две основные формы </w:t>
      </w:r>
      <w:r w:rsidRPr="00951394">
        <w:rPr>
          <w:rFonts w:ascii="Times New Roman" w:eastAsia="Times New Roman" w:hAnsi="Times New Roman" w:cs="Times New Roman"/>
          <w:b/>
          <w:sz w:val="20"/>
          <w:szCs w:val="20"/>
        </w:rPr>
        <w:t>ЭЦМ</w:t>
      </w:r>
      <w:r>
        <w:rPr>
          <w:rFonts w:ascii="Times New Roman" w:eastAsia="Times New Roman" w:hAnsi="Times New Roman" w:cs="Times New Roman"/>
          <w:sz w:val="20"/>
          <w:szCs w:val="20"/>
        </w:rPr>
        <w:t>: интерстициальный матрикс и базальные мембраны. Интерстициальный матрикс находится в пространствах между эпителиальными, эндотелиальными и гладкомышечными клетками, а также в соединительной ткани. Он состоит в основном из фибриллярного и нефибриллярного коллагена, эластина, фибронектина, протеогликанов и гиалуронана. Базальные мембраны тесно связаны с поверхностью клеток и состоят из нефибриллярного коллагена (в основном IV типа), ламинина, гепаринсульфата и протеогликанов.</w:t>
      </w:r>
    </w:p>
    <w:p w14:paraId="31401405" w14:textId="77777777" w:rsidR="00E53EA4" w:rsidRDefault="00B81A9E">
      <w:pPr>
        <w:spacing w:after="0"/>
        <w:ind w:firstLine="708"/>
        <w:jc w:val="both"/>
        <w:rPr>
          <w:rFonts w:ascii="Times New Roman" w:eastAsia="Times New Roman" w:hAnsi="Times New Roman" w:cs="Times New Roman"/>
          <w:b/>
          <w:sz w:val="16"/>
          <w:szCs w:val="16"/>
        </w:rPr>
      </w:pPr>
      <w:r>
        <w:rPr>
          <w:rFonts w:ascii="Times New Roman" w:eastAsia="Times New Roman" w:hAnsi="Times New Roman" w:cs="Times New Roman"/>
          <w:b/>
          <w:sz w:val="20"/>
          <w:szCs w:val="20"/>
        </w:rPr>
        <w:t xml:space="preserve">Коллаген. </w:t>
      </w:r>
      <w:r>
        <w:rPr>
          <w:rFonts w:ascii="Times New Roman" w:eastAsia="Times New Roman" w:hAnsi="Times New Roman" w:cs="Times New Roman"/>
          <w:sz w:val="20"/>
          <w:szCs w:val="20"/>
        </w:rPr>
        <w:t>Коллаген - самый распространенный белок в животном мире, обеспечивающий внеклеточный каркас для всех многоклеточных организмов. Без коллагена человек превратился бы в сгусток клеток, подобно "Шару" ("желатиновый ужас из космоса" из фильмов 1950-х годов), соединенных между собой несколькими нейронами. В настоящее время известно 27 различных типов коллагенов, кодируемых 41 геном, разбросанным по меньшей мере на 14 хромосомах. Каждый коллаген состоит из трех цепей, которые образуют тример в форме тройной спирали. Полипептид характеризуется повторяющейся последовательностью, в которой глицин находится в каждой третьей позиции (Gly-X-Y, в которой X и Y могут быть любыми аминокислотами, кроме цистеина или триптофана), и содержит специализированные аминокислоты 4-гидроксипролин и гидроксилизин. Пролиловые остатки в Y-положении характерно гидроксилируются для получения гидроксипролина, который служит для стабилизации тройной спирали. Типы I, II, III, V и XI - это фибриллярные коллагены, в которых тройной спиральный домен не прерывается на протяжении более 1000 остатков; эти белки встречаются во внеклеточных фибриллярных структурах. Коллагены IV типа имеют длинные, но прерывистые трехспиральные домены и образуют листы, а не фибриллы; вместе с ламинином они являются основными компонентами фундальной мембраны. Еще один коллаген с длинным прерывистым трехспиральным доменом (тип VII) образует якорные фибриллы между некоторыми эпителиальными и мезенхимальными структурами, такими как эпидермис и дерма. Другие коллагены являются трансмембранными и также могут способствовать закреплению эпидермальных и дермальных структур.</w:t>
      </w:r>
    </w:p>
    <w:p w14:paraId="024CD977"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Мессенджерные РНК, транскрибируемые с генов фибриллярного коллагена, транслируются в пре-про-α цепи, которые собираются в тримеры в зависимости от типа. Во время трансляции происходит гидроксилирование остатков пролина и лизина и гликозилирование лизина. Три цепи коллагена определенного типа собираются в тройную спираль. Проколлаген выделяется из клетки и расщепляется протеазами, образуя основную единицу фибрилл. Формирование коллагеновых фибрилл связано с окислением остатков лизина и гидроксилизина внеклеточным ферментом лизилоксидазой. Это приводит к образованию поперечных связей между цепями соседних молекул, которые стабилизируют массив и являются основным фактором прочности коллагена на разрыв. Витамин С необходим для гидроксилирования проколлагена, что объясняет недостаточное заживление ран при цинге. Генетические дефекты выработки коллагена являются причиной многих наследственных синдромов, включая различные формы синдрома Элерса-Данлоса и несовершенный остеогенез.</w:t>
      </w:r>
    </w:p>
    <w:p w14:paraId="593F4EF2" w14:textId="77777777" w:rsidR="00E53EA4" w:rsidRDefault="00B81A9E">
      <w:pPr>
        <w:spacing w:after="0"/>
        <w:ind w:firstLine="708"/>
        <w:jc w:val="both"/>
        <w:rPr>
          <w:rFonts w:ascii="Times New Roman" w:eastAsia="Times New Roman" w:hAnsi="Times New Roman" w:cs="Times New Roman"/>
          <w:b/>
          <w:sz w:val="16"/>
          <w:szCs w:val="16"/>
        </w:rPr>
      </w:pPr>
      <w:r>
        <w:rPr>
          <w:rFonts w:ascii="Times New Roman" w:eastAsia="Times New Roman" w:hAnsi="Times New Roman" w:cs="Times New Roman"/>
          <w:b/>
          <w:sz w:val="20"/>
          <w:szCs w:val="20"/>
        </w:rPr>
        <w:t xml:space="preserve">Эластин, фибриллин и эластичные волокна. </w:t>
      </w:r>
      <w:r>
        <w:rPr>
          <w:rFonts w:ascii="Times New Roman" w:eastAsia="Times New Roman" w:hAnsi="Times New Roman" w:cs="Times New Roman"/>
          <w:sz w:val="20"/>
          <w:szCs w:val="20"/>
        </w:rPr>
        <w:t xml:space="preserve">Для функционирования таких тканей, как кровеносные сосуды, кожа, матка и легкие, необходима эластичность. Белки семейства коллагена обеспечивают прочность на разрыв, но способность этих тканей расширяться и восстанавливаться (податливость) зависит от эластичных волокон. Эти волокна могут растягиваться и возвращаться к исходному размеру после снятия напряжения. Морфологически эластичные волокна состоят из центрального ядра, состоящего из эластина, окруженного периферической сетью микрофибрилл. Значительное количество эластина содержится в стенках крупных кровеносных сосудов, таких как аорта, а также в матке, коже и связках. Периферическая микрофибриллярная сеть, окружающая ядро, состоит в основном из фибриллина - секретируемого гликопротеина массой 350 кД, который связывается либо с самим собой, либо с другими компонентами </w:t>
      </w:r>
      <w:r w:rsidRPr="00951394">
        <w:rPr>
          <w:rFonts w:ascii="Times New Roman" w:eastAsia="Times New Roman" w:hAnsi="Times New Roman" w:cs="Times New Roman"/>
          <w:b/>
          <w:sz w:val="20"/>
          <w:szCs w:val="20"/>
        </w:rPr>
        <w:t>ЭЦМ</w:t>
      </w:r>
      <w:r>
        <w:rPr>
          <w:rFonts w:ascii="Times New Roman" w:eastAsia="Times New Roman" w:hAnsi="Times New Roman" w:cs="Times New Roman"/>
          <w:sz w:val="20"/>
          <w:szCs w:val="20"/>
        </w:rPr>
        <w:t xml:space="preserve">. Микрофибриллы отчасти служат основой для отложения эластина и сборки эластических волокон. Они также влияют на наличие активного TGFβ в </w:t>
      </w:r>
      <w:r w:rsidRPr="00951394">
        <w:rPr>
          <w:rFonts w:ascii="Times New Roman" w:eastAsia="Times New Roman" w:hAnsi="Times New Roman" w:cs="Times New Roman"/>
          <w:b/>
          <w:sz w:val="20"/>
          <w:szCs w:val="20"/>
        </w:rPr>
        <w:t>ЭКМ.</w:t>
      </w:r>
      <w:r>
        <w:rPr>
          <w:rFonts w:ascii="Times New Roman" w:eastAsia="Times New Roman" w:hAnsi="Times New Roman" w:cs="Times New Roman"/>
          <w:sz w:val="20"/>
          <w:szCs w:val="20"/>
        </w:rPr>
        <w:t xml:space="preserve"> Как уже упоминалось, наследственные дефекты фибриллина приводят к образованию аномальных эластических волокон при синдроме Марфана, проявляющемся изменениями в сердечно-сосудистой системе (расслоение аорты) и скелете.</w:t>
      </w:r>
    </w:p>
    <w:p w14:paraId="6CC473E7" w14:textId="77777777" w:rsidR="00E53EA4" w:rsidRDefault="00B81A9E">
      <w:pPr>
        <w:spacing w:after="0"/>
        <w:ind w:firstLine="708"/>
        <w:jc w:val="both"/>
        <w:rPr>
          <w:rFonts w:ascii="Times New Roman" w:eastAsia="Times New Roman" w:hAnsi="Times New Roman" w:cs="Times New Roman"/>
          <w:b/>
          <w:sz w:val="16"/>
          <w:szCs w:val="16"/>
        </w:rPr>
      </w:pPr>
      <w:r>
        <w:rPr>
          <w:rFonts w:ascii="Times New Roman" w:eastAsia="Times New Roman" w:hAnsi="Times New Roman" w:cs="Times New Roman"/>
          <w:b/>
          <w:sz w:val="20"/>
          <w:szCs w:val="20"/>
        </w:rPr>
        <w:t>Белки клеточной адгезии</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20"/>
          <w:szCs w:val="20"/>
        </w:rPr>
        <w:t xml:space="preserve">Большинство белков адгезии, также называемых CAMs (молекулы клеточной адгезии), можно разделить на четыре основных семейства: CAMs </w:t>
      </w:r>
      <w:r w:rsidR="00B17FE5">
        <w:rPr>
          <w:rFonts w:ascii="Times New Roman" w:eastAsia="Times New Roman" w:hAnsi="Times New Roman" w:cs="Times New Roman"/>
          <w:sz w:val="20"/>
          <w:szCs w:val="20"/>
        </w:rPr>
        <w:t>семейства иммуноглобулинов, кад</w:t>
      </w:r>
      <w:r>
        <w:rPr>
          <w:rFonts w:ascii="Times New Roman" w:eastAsia="Times New Roman" w:hAnsi="Times New Roman" w:cs="Times New Roman"/>
          <w:sz w:val="20"/>
          <w:szCs w:val="20"/>
        </w:rPr>
        <w:t xml:space="preserve">ерины, интегрины и селектины. Эти белки функционируют как трансмембранные рецепторы, но иногда хранятся в цитоплазме. Как рецепторы, CAM могут связываться с аналогичными или различными молекулами в других клетках, обеспечивая взаимодействие между одними и теми же клетками (гомотипическое взаимодействие) или разными типами клеток (гетеротипическое взаимодействие). Интегрины связываются с белками ЕСМ, такими как фибронектин, ламинин и остеопонтин, обеспечивая связь между клетками и ЕСМ, а также с адгезивными белками других клеток, устанавливая межклеточный контакт. Фибронектин - это крупный белок, который связывается со многими молекулами, такими как коллаген, фибрин, протеогликаны и рецепторы клеточной поверхности. Он состоит из двух гликопротеиновых цепей, соединенных между собой дисульфидными связями. Мессенджерная РНК фибронектина имеет две сплайс-формы, дающие начало тканевому фибронектину и плазменному фибронектину. Плазменная форма связывается с фибрином, помогая стабилизировать кровяной сгусток, который заполняет </w:t>
      </w:r>
      <w:r>
        <w:rPr>
          <w:rFonts w:ascii="Times New Roman" w:eastAsia="Times New Roman" w:hAnsi="Times New Roman" w:cs="Times New Roman"/>
          <w:sz w:val="20"/>
          <w:szCs w:val="20"/>
        </w:rPr>
        <w:lastRenderedPageBreak/>
        <w:t>разрывы, образующиеся в ранах, и служит субстратом для отложения ЭЦМ и формирования временного матрикса во время заживления ран (об этом позже). Ламинин является наиболее распространенным гликопротеином в фундальной мембране и имеет домены для связывания с рецепторами ЭКМ и клеточной поверхности. В подкожной мембране полимеры ламинина и коллагена IV типа образуют плотно связанные сети. Ламинин также может опосредовать прикрепление клеток к соединительнотканным субстратам.</w:t>
      </w:r>
    </w:p>
    <w:p w14:paraId="479F5B88"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Кадхерины и интегрины связывают клеточную поверхность с цитоскелетом посредством связывания с актином и промежуточными филаментами. Эти связи, особенно для интегринов, обеспечивают механизм передачи механической силы и активации внутриклеточных путей передачи сигналов, которые отвечают на эти силы. Связывание лигандов с интегринами приводит к кластеризации рецепторов в клеточной мембране и образованию комплексов фокальной адгезии. Цитоскелетные белки, которые ко-локализуются с интегринами в комплексе фокальной адгезии клетки, включают талин, винкулин и паксиллин. Комплексы интегрины-цитоскелет функционируют как активированные рецепторы и запускают ряд путей передачи сигнала, включая пути MAP-киназ, PKC и PI3K, которые также активируются факторами роста. Функционально рецепторы интегринов и рецепторы факторов роста не только совпадают, но и взаимодействуют между собой ("перекрестное взаимодействие"), передавая клетке сигналы окружающей среды, которые регулируют пролиферацию, апоптоз и дифференцировку.</w:t>
      </w:r>
    </w:p>
    <w:p w14:paraId="47873890"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Название "кадхерин" происходит от термина "кальций-зависимый белок адгезии". Это семейство насчитывает почти 90 членов, которые участвуют во взаимодействиях между клетками одного типа. Эти взаимодействия соединяют плазматические мембраны соседних клеток, образуя два типа клеточных стыков, называемых (1) зонулы адгеренса, небольшие, похожие на пятна стыки, расположенные у апикальной поверхности эпителиальных клеток, и (2) десмосомы, более прочные и обширные стыки, присутствующие в эпителиальных и мышечных клетках. Миграция кератиноцитов при реэпителизации кожных ран зависит от образования дермосомных соединений. Связь кадхеринов с цитоскелетом происходит через два класса катенинов. β-катенин связывает кадхерины с α-катенином, который, в свою очередь, соединяется с актином, завершая таким образом связь с цитоскелетом. Межклеточные взаимодействия, опосредованные кадхеринами и катенинами, играют важную роль в регуляции подвижности, пролиферации и дифференцировки клеток и объясняют ингибирование клеточной пролиферации, которое происходит при контакте нормальных клеток друг с другом ("контактное ингибирование"). Снижение функции Е-кадхерина способствует развитию некоторых форм рака молочной железы и желудка. Как уже упоминалось, свободный β-катенин действует независимо от кадхеринов в сигнальном пути Wnt, который участвует в гомеостазе и регенерации стволовых клеток. Мутации и изменения экспрессии пути Wnt/β-катенин причастны к развитию рака, особенно рака желудочно-кишечного тракта и печени.</w:t>
      </w:r>
    </w:p>
    <w:p w14:paraId="2991C315"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Помимо основных семейств адгезивных белков, описанных ранее, следует упомянуть и другие секретируемые молекулы адгезии в связи с их потенциальной ролью в процессах заболеваний: (1) SPARC (секретируемый кислый и богатый цистеином белок), также известный как </w:t>
      </w:r>
      <w:r>
        <w:rPr>
          <w:rFonts w:ascii="Times New Roman" w:eastAsia="Times New Roman" w:hAnsi="Times New Roman" w:cs="Times New Roman"/>
          <w:i/>
          <w:sz w:val="20"/>
          <w:szCs w:val="20"/>
        </w:rPr>
        <w:t xml:space="preserve">остеонектин, </w:t>
      </w:r>
      <w:r>
        <w:rPr>
          <w:rFonts w:ascii="Times New Roman" w:eastAsia="Times New Roman" w:hAnsi="Times New Roman" w:cs="Times New Roman"/>
          <w:sz w:val="20"/>
          <w:szCs w:val="20"/>
        </w:rPr>
        <w:t xml:space="preserve">способствует ремоделированию тканей в ответ на травму и функционирует как ингибитор ангиогенеза; (2) </w:t>
      </w:r>
      <w:r>
        <w:rPr>
          <w:rFonts w:ascii="Times New Roman" w:eastAsia="Times New Roman" w:hAnsi="Times New Roman" w:cs="Times New Roman"/>
          <w:i/>
          <w:sz w:val="20"/>
          <w:szCs w:val="20"/>
        </w:rPr>
        <w:t xml:space="preserve">тромбоспондины - </w:t>
      </w:r>
      <w:r>
        <w:rPr>
          <w:rFonts w:ascii="Times New Roman" w:eastAsia="Times New Roman" w:hAnsi="Times New Roman" w:cs="Times New Roman"/>
          <w:sz w:val="20"/>
          <w:szCs w:val="20"/>
        </w:rPr>
        <w:t xml:space="preserve">семейство крупных многофункциональных белков, некоторые из которых, подобно SPARC, также ингибируют ангиогенез; (3) </w:t>
      </w:r>
      <w:r>
        <w:rPr>
          <w:rFonts w:ascii="Times New Roman" w:eastAsia="Times New Roman" w:hAnsi="Times New Roman" w:cs="Times New Roman"/>
          <w:i/>
          <w:sz w:val="20"/>
          <w:szCs w:val="20"/>
        </w:rPr>
        <w:t xml:space="preserve">остеопонтин </w:t>
      </w:r>
      <w:r>
        <w:rPr>
          <w:rFonts w:ascii="Times New Roman" w:eastAsia="Times New Roman" w:hAnsi="Times New Roman" w:cs="Times New Roman"/>
          <w:sz w:val="20"/>
          <w:szCs w:val="20"/>
        </w:rPr>
        <w:t>(OPN) - гликопротеин, регулирующий кальцификацию, медиатор миграции лейкоцитов, участвующий в воспалении, ремоделировании сосудов и фиброзе в различных органах; и (4) семейство тенасцинов, состоящее из крупных мультимерных белков, участвующих в морфогенезе и клеточной адгезии.</w:t>
      </w:r>
    </w:p>
    <w:p w14:paraId="57F5BD24" w14:textId="77777777" w:rsidR="00E53EA4" w:rsidRDefault="00B81A9E">
      <w:pPr>
        <w:spacing w:after="0"/>
        <w:ind w:firstLine="708"/>
        <w:jc w:val="both"/>
        <w:rPr>
          <w:rFonts w:ascii="Times New Roman" w:eastAsia="Times New Roman" w:hAnsi="Times New Roman" w:cs="Times New Roman"/>
          <w:b/>
          <w:sz w:val="16"/>
          <w:szCs w:val="16"/>
        </w:rPr>
      </w:pPr>
      <w:r>
        <w:rPr>
          <w:rFonts w:ascii="Times New Roman" w:eastAsia="Times New Roman" w:hAnsi="Times New Roman" w:cs="Times New Roman"/>
          <w:b/>
          <w:sz w:val="20"/>
          <w:szCs w:val="20"/>
        </w:rPr>
        <w:t>Гликозоаминогликаны и протеогликаны</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20"/>
          <w:szCs w:val="20"/>
        </w:rPr>
        <w:t xml:space="preserve">ГАГ составляют третий тип компонентов ЭЦМ, помимо белков волокнистой структуры и белков клеточной адгезии. ГАГы состоят из длинных повторяющихся полимеров специфических дисахаридов. За исключением гиалуронана, ГАГы связаны с основным белком, образуя молекулы, называемые протеогликанами. Протеогликаны поражают своим разнообразием. В большинстве мест </w:t>
      </w:r>
      <w:r w:rsidR="00B17FE5">
        <w:rPr>
          <w:rFonts w:ascii="Times New Roman" w:eastAsia="Times New Roman" w:hAnsi="Times New Roman" w:cs="Times New Roman"/>
          <w:sz w:val="20"/>
          <w:szCs w:val="20"/>
        </w:rPr>
        <w:t>ЭЦМ</w:t>
      </w:r>
      <w:r>
        <w:rPr>
          <w:rFonts w:ascii="Times New Roman" w:eastAsia="Times New Roman" w:hAnsi="Times New Roman" w:cs="Times New Roman"/>
          <w:sz w:val="20"/>
          <w:szCs w:val="20"/>
        </w:rPr>
        <w:t xml:space="preserve"> может содержать несколько различных основных белков, каждый из которых содержит различные ГАГ. Протеогликаны первоначально описывались как грунтовые вещества или мукополисахариды, основной функ</w:t>
      </w:r>
      <w:r w:rsidR="00B17FE5">
        <w:rPr>
          <w:rFonts w:ascii="Times New Roman" w:eastAsia="Times New Roman" w:hAnsi="Times New Roman" w:cs="Times New Roman"/>
          <w:sz w:val="20"/>
          <w:szCs w:val="20"/>
        </w:rPr>
        <w:t>цией которых была организация ЭЦ</w:t>
      </w:r>
      <w:r>
        <w:rPr>
          <w:rFonts w:ascii="Times New Roman" w:eastAsia="Times New Roman" w:hAnsi="Times New Roman" w:cs="Times New Roman"/>
          <w:sz w:val="20"/>
          <w:szCs w:val="20"/>
        </w:rPr>
        <w:t>М, но сейчас признано, что эти молекулы играют разнообразную роль в регуляции структуры и проницаемости соединительной ткани. Протеогликаны могут быть интегральными мембранными белками и, связываясь с другими белками и активируя факторы роста и хемокины, выступают в качестве модуляторов воспаления, иммунных реакций, роста и дифференцировки клеток.</w:t>
      </w:r>
    </w:p>
    <w:p w14:paraId="0965F6FB" w14:textId="77777777" w:rsidR="00E53EA4" w:rsidRDefault="00B81A9E">
      <w:pPr>
        <w:spacing w:after="0"/>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Существует четыре структурно различных семейства ГАГ: гепарансульфат, хондроитин/дерматансульфат, кератансульфат и гиалуронан (HA). Первые три из этих семейств синтезируются и собираются в аппарате Гольджи и шероховатом эндоплазматическом ретикулуме в виде протеогликанов. В отличие от них, НА образуется в плазматической мембране под действием ферментов, называемых гиалуронан-синтазами, и не связан с белковой основой.</w:t>
      </w:r>
    </w:p>
    <w:p w14:paraId="27C0BA0D" w14:textId="77777777" w:rsidR="00E53EA4" w:rsidRDefault="00B81A9E">
      <w:pPr>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 - это полисахарид семейства ГАГ, который входит в состав ЭЦМ многих тканей и в изобилии содержится в клапанах сердца, коже и скелетных тканях, синовиальной жидкости, стекловидном теле глаза и пуповине. Это огромная молекула, состоящая из множества повторов простого дисахарида, вытянутых из конца в конец. Она связывает большое количество воды (примерно в 1000 раз больше собственного веса), образуя вязкий гидратированный гель, который придает соединительной ткани способность сопротивляться силам сжатия. HA </w:t>
      </w:r>
      <w:r>
        <w:rPr>
          <w:rFonts w:ascii="Times New Roman" w:eastAsia="Times New Roman" w:hAnsi="Times New Roman" w:cs="Times New Roman"/>
          <w:sz w:val="20"/>
          <w:szCs w:val="20"/>
        </w:rPr>
        <w:lastRenderedPageBreak/>
        <w:t>обеспечивает упругость и смазку многих видов соединительной ткани, в частности хряща в суставах. Его концентрация увеличивается при воспалительных заболеваниях, таких как ревматоидный артрит, склеродермия, псориаз и остеоартрит. Ферменты, называемые гиалуронидазами, фрагментируют НА на молекулы с более низкой молекулярной массой (НМВ НА), которые выполняют функции, отличные от функций исходной молекулы. LMW HA, вырабатываемый эндотелиальными клетками, связывается с рецептором CD44 на лейкоцитах, способствуя привлечению лейкоцитов в очаги воспаления. Кроме того, молекулы LMW HA стимулируют выработку воспалительных цитокинов и хемокинов белыми клетками, рекрутируемыми в места повреждения. Процесс рекрутирования лейкоцитов и выработка провоспалительных молекул под действием LMW HA являются строго регулируемыми процессами; эти действия полезны, если они кратковременны, но их сохранение может привести к длительному воспалению.</w:t>
      </w:r>
    </w:p>
    <w:p w14:paraId="27AE4769"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Регенерация </w:t>
      </w:r>
      <w:r>
        <w:rPr>
          <w:rFonts w:ascii="Times New Roman" w:eastAsia="Times New Roman" w:hAnsi="Times New Roman" w:cs="Times New Roman"/>
          <w:sz w:val="24"/>
          <w:szCs w:val="24"/>
        </w:rPr>
        <w:t>- представляет собой процесс восстановления структур, утраченных физиологическим или патологическим путем, ориентированный на восстановление структурного и функционального гомеостаза организма.</w:t>
      </w:r>
    </w:p>
    <w:p w14:paraId="63F653F2"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восстановлению является естественной для всех структур организма. В зависимости от иерархического уровня регенеративного субстрата регенерация может быть:</w:t>
      </w:r>
    </w:p>
    <w:p w14:paraId="7BFF4BB8"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Pr>
          <w:rFonts w:ascii="Times New Roman" w:eastAsia="Times New Roman" w:hAnsi="Times New Roman" w:cs="Times New Roman"/>
          <w:i/>
          <w:sz w:val="24"/>
          <w:szCs w:val="24"/>
        </w:rPr>
        <w:t xml:space="preserve">молекулярная регенерация </w:t>
      </w:r>
      <w:r>
        <w:rPr>
          <w:rFonts w:ascii="Times New Roman" w:eastAsia="Times New Roman" w:hAnsi="Times New Roman" w:cs="Times New Roman"/>
          <w:sz w:val="24"/>
          <w:szCs w:val="24"/>
        </w:rPr>
        <w:t>- восстановление молекул (пример: восстановление молекул ДНК);</w:t>
      </w:r>
    </w:p>
    <w:p w14:paraId="0C08C5C3"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i/>
          <w:sz w:val="24"/>
          <w:szCs w:val="24"/>
        </w:rPr>
        <w:t xml:space="preserve">субклеточная регенерация </w:t>
      </w:r>
      <w:r>
        <w:rPr>
          <w:rFonts w:ascii="Times New Roman" w:eastAsia="Times New Roman" w:hAnsi="Times New Roman" w:cs="Times New Roman"/>
          <w:sz w:val="24"/>
          <w:szCs w:val="24"/>
        </w:rPr>
        <w:t>- восстановление субклеточных структур (клеточных органелл), поврежденных патогенными факторами;</w:t>
      </w:r>
    </w:p>
    <w:p w14:paraId="47977D51"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i/>
          <w:sz w:val="24"/>
          <w:szCs w:val="24"/>
        </w:rPr>
        <w:t xml:space="preserve">клеточная регенерация </w:t>
      </w:r>
      <w:r>
        <w:rPr>
          <w:rFonts w:ascii="Times New Roman" w:eastAsia="Times New Roman" w:hAnsi="Times New Roman" w:cs="Times New Roman"/>
          <w:sz w:val="24"/>
          <w:szCs w:val="24"/>
        </w:rPr>
        <w:t>- восстановление моновалентной клеточной популяции поврежденной ткани (регенерация гепатоцитов при циррозе печени без структурного восстановления органа - печеночной доли);</w:t>
      </w:r>
    </w:p>
    <w:p w14:paraId="19AF5E1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i/>
          <w:sz w:val="24"/>
          <w:szCs w:val="24"/>
        </w:rPr>
        <w:t xml:space="preserve">регенерация тканей </w:t>
      </w:r>
      <w:r>
        <w:rPr>
          <w:rFonts w:ascii="Times New Roman" w:eastAsia="Times New Roman" w:hAnsi="Times New Roman" w:cs="Times New Roman"/>
          <w:sz w:val="24"/>
          <w:szCs w:val="24"/>
        </w:rPr>
        <w:t>- восстановление всех компонентов тканей - клеток и инфраструктур тканей (клеточных взаимосвязей, внутриклеточного матрикса: волокон, основного вещества);</w:t>
      </w:r>
    </w:p>
    <w:p w14:paraId="77B9BE78"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r>
        <w:rPr>
          <w:rFonts w:ascii="Times New Roman" w:eastAsia="Times New Roman" w:hAnsi="Times New Roman" w:cs="Times New Roman"/>
          <w:i/>
          <w:sz w:val="24"/>
          <w:szCs w:val="24"/>
        </w:rPr>
        <w:t xml:space="preserve">регенерация органов </w:t>
      </w:r>
      <w:r>
        <w:rPr>
          <w:rFonts w:ascii="Times New Roman" w:eastAsia="Times New Roman" w:hAnsi="Times New Roman" w:cs="Times New Roman"/>
          <w:sz w:val="24"/>
          <w:szCs w:val="24"/>
        </w:rPr>
        <w:t>- восстановление паренхимы и стромы органа (сосудов, нервных структур с сохранением специфической архитектуры органа);</w:t>
      </w:r>
    </w:p>
    <w:p w14:paraId="2BCCF62F"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Молекулярная регенерация представляет собой восстановление ДНК после повреждений, вызванных различными патогенными факторами, которые предполагают активацию специфических ферментов, осуществляющих биохимическую резекцию поврежденного сегмента ВОПГ, его лизис и ресинтез нормального сегмента, который заменит поврежденный участок. </w:t>
      </w:r>
    </w:p>
    <w:p w14:paraId="710D34D3"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Субклеточная регенерация представляет собой размножение неповрежденных клеточных органелл; так же как клетка может возникнуть только из клетки, органеллы могут возникнуть только из других клеточных органелл (они не могут быть синтезированы de novo). Таким образом происходит регенерация митохондрий, рибосом, аппарата Гольджи.</w:t>
      </w:r>
    </w:p>
    <w:p w14:paraId="22B074FF"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Клеточная регенерация осуществляется путем митотического и амитотического размножения клеток.</w:t>
      </w:r>
    </w:p>
    <w:p w14:paraId="6685154E"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Регенерация тканей и органов может включать в себя, помимо клеточной регенерации, регенерацию кровеносных и лимфатических сосудов (ангиогенез), а также восстановление нервных структур (аксонов, нервных окончаний).</w:t>
      </w:r>
    </w:p>
    <w:p w14:paraId="1A8F33CB"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функции биологического значения можно распознать физиологическую и патологическую регенерацию.</w:t>
      </w:r>
    </w:p>
    <w:p w14:paraId="02C2C027"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Физиологическая регенерация </w:t>
      </w:r>
      <w:r>
        <w:rPr>
          <w:rFonts w:ascii="Times New Roman" w:eastAsia="Times New Roman" w:hAnsi="Times New Roman" w:cs="Times New Roman"/>
          <w:sz w:val="24"/>
          <w:szCs w:val="24"/>
        </w:rPr>
        <w:t xml:space="preserve">направлена на восстановление клеток, утраченных в результате физиологических процессов (старая клетка после нормального функционирования), в результате функционального перерасхода и ускоренного использования или клеточного некроза под воздействием какого-либо патогенного фактора, приводящего к клеточным повреждениям, и направлена на поддержание структурного и функционального гомеостаза организма. Физиологическая регенерация происходит на основе тех же биологических </w:t>
      </w:r>
      <w:r>
        <w:rPr>
          <w:rFonts w:ascii="Times New Roman" w:eastAsia="Times New Roman" w:hAnsi="Times New Roman" w:cs="Times New Roman"/>
          <w:sz w:val="24"/>
          <w:szCs w:val="24"/>
        </w:rPr>
        <w:lastRenderedPageBreak/>
        <w:t>механизмов и качественно и количественно адекватна органу пребывания - регенерация осуществляется с теми же гистологическими структурами и в объеме, достаточном для поддержания структурного и функционального гомеостаза вовлеченной ткани или органа. Следует отметить, что после функционального перераздражения органа объем физиологической регенерации может превышать характерную нормальную регенерацию, необходимую для поддержания нормальной физиологической функции, в этом случае говорят о гиперрегенерации, связанной с избытком структур.</w:t>
      </w:r>
    </w:p>
    <w:p w14:paraId="04523DA3"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Физиологическая регенерация подразделяется на следующие типы:</w:t>
      </w:r>
    </w:p>
    <w:p w14:paraId="621342C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Pr>
          <w:rFonts w:ascii="Times New Roman" w:eastAsia="Times New Roman" w:hAnsi="Times New Roman" w:cs="Times New Roman"/>
          <w:i/>
          <w:sz w:val="24"/>
          <w:szCs w:val="24"/>
        </w:rPr>
        <w:t xml:space="preserve">Гомеостатическая регенерация </w:t>
      </w:r>
      <w:r>
        <w:rPr>
          <w:rFonts w:ascii="Times New Roman" w:eastAsia="Times New Roman" w:hAnsi="Times New Roman" w:cs="Times New Roman"/>
          <w:sz w:val="24"/>
          <w:szCs w:val="24"/>
        </w:rPr>
        <w:t>- восстановление использованных и старых структур в результате жизненно важных физиологических процессов; это непрерывная регенерация эпителиальных клеток пищеварительного тракта, мочеполовых путей, бронхиального дерева, кожи, клеток крови в течение всей жизни.</w:t>
      </w:r>
    </w:p>
    <w:p w14:paraId="17F67FDE"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i/>
          <w:sz w:val="24"/>
          <w:szCs w:val="24"/>
        </w:rPr>
        <w:t xml:space="preserve">Адаптивная регенерация </w:t>
      </w:r>
      <w:r>
        <w:rPr>
          <w:rFonts w:ascii="Times New Roman" w:eastAsia="Times New Roman" w:hAnsi="Times New Roman" w:cs="Times New Roman"/>
          <w:sz w:val="24"/>
          <w:szCs w:val="24"/>
        </w:rPr>
        <w:t>- регенерация, которая инициируется функциональным переиспользованием ткани, направленным на увеличение структурной массы, удовлетворяющей функциональным требованиям в новых условиях. Типичным примером адаптивной регенерации является регенерация эритробластов у здоровых жителей гор.</w:t>
      </w:r>
    </w:p>
    <w:p w14:paraId="66942430"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i/>
          <w:sz w:val="24"/>
          <w:szCs w:val="24"/>
        </w:rPr>
        <w:t xml:space="preserve">Компенсаторная регенерация </w:t>
      </w:r>
      <w:r>
        <w:rPr>
          <w:rFonts w:ascii="Times New Roman" w:eastAsia="Times New Roman" w:hAnsi="Times New Roman" w:cs="Times New Roman"/>
          <w:sz w:val="24"/>
          <w:szCs w:val="24"/>
        </w:rPr>
        <w:t xml:space="preserve">- регенерация, инициированная компенсаторной гиперфункцией органов-синергистов с целью увеличения здоровой структурной массы для поддержания функционального гомеостаза организма. Примером компенсаторной регенерации является регенерация эритроцитарного ряда красного костного мозга при пороках сердца или заболеваниях легких. </w:t>
      </w:r>
    </w:p>
    <w:p w14:paraId="5C3D3CA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i/>
          <w:sz w:val="24"/>
          <w:szCs w:val="24"/>
        </w:rPr>
        <w:t xml:space="preserve">Защитная регенерация </w:t>
      </w:r>
      <w:r>
        <w:rPr>
          <w:rFonts w:ascii="Times New Roman" w:eastAsia="Times New Roman" w:hAnsi="Times New Roman" w:cs="Times New Roman"/>
          <w:sz w:val="24"/>
          <w:szCs w:val="24"/>
        </w:rPr>
        <w:t xml:space="preserve">- восстановление мезенхимальных структур органов с целью защиты от вредного воздействия патогенных факторов. Защитная регенерация соединительной ткани происходит в инфекционно-воспалительном очаге. </w:t>
      </w:r>
    </w:p>
    <w:p w14:paraId="344C85C5"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r>
        <w:rPr>
          <w:rFonts w:ascii="Times New Roman" w:eastAsia="Times New Roman" w:hAnsi="Times New Roman" w:cs="Times New Roman"/>
          <w:i/>
          <w:sz w:val="24"/>
          <w:szCs w:val="24"/>
        </w:rPr>
        <w:t xml:space="preserve">Репаративная регенерация </w:t>
      </w:r>
      <w:r>
        <w:rPr>
          <w:rFonts w:ascii="Times New Roman" w:eastAsia="Times New Roman" w:hAnsi="Times New Roman" w:cs="Times New Roman"/>
          <w:sz w:val="24"/>
          <w:szCs w:val="24"/>
        </w:rPr>
        <w:t>- регенерация, направленная на восстановление паренхиматозных структур поврежденного органа. При этом типе регенерации восстанавливается паренхима большинства органов (печени, желудка, кишечника, кожи и т. д.).</w:t>
      </w:r>
    </w:p>
    <w:p w14:paraId="76B4ABC2"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каждого органа характерна своя способность и форма регенерации. Так, в одних органах возможна только клеточная регенерация - клетки миокарда, нейроны; для других характерна клеточная митотическая и амитотическая регенерация, которая сопровождается одновременной регенерацией и гипертрофией субклеточных структур - в печени, почках, поджелудочной железе. Есть и третья категория органов, в которых клеточная регенерация происходит без гипертрофии клеточных органелл - в эпителии кожи, костном мозге.</w:t>
      </w:r>
    </w:p>
    <w:p w14:paraId="0C2E1F7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Патологическая регенерация </w:t>
      </w:r>
      <w:r>
        <w:rPr>
          <w:rFonts w:ascii="Times New Roman" w:eastAsia="Times New Roman" w:hAnsi="Times New Roman" w:cs="Times New Roman"/>
          <w:sz w:val="24"/>
          <w:szCs w:val="24"/>
        </w:rPr>
        <w:t>инициируется теми же стимулами, что и физиологическая, но отличается от нее неадекватными качественными или количественными характеристиками.</w:t>
      </w:r>
    </w:p>
    <w:p w14:paraId="607A314F" w14:textId="77777777" w:rsidR="00E53EA4" w:rsidRDefault="00B81A9E">
      <w:pPr>
        <w:spacing w:after="0"/>
        <w:ind w:firstLine="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I. </w:t>
      </w:r>
      <w:r>
        <w:rPr>
          <w:rFonts w:ascii="Times New Roman" w:eastAsia="Times New Roman" w:hAnsi="Times New Roman" w:cs="Times New Roman"/>
          <w:i/>
          <w:sz w:val="24"/>
          <w:szCs w:val="24"/>
        </w:rPr>
        <w:t xml:space="preserve">Количественная неадекватная регенерация </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гетерометрия.</w:t>
      </w:r>
    </w:p>
    <w:p w14:paraId="4AC2810F"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 xml:space="preserve">Гипорегенерация </w:t>
      </w:r>
      <w:r>
        <w:rPr>
          <w:rFonts w:ascii="Times New Roman" w:eastAsia="Times New Roman" w:hAnsi="Times New Roman" w:cs="Times New Roman"/>
          <w:sz w:val="24"/>
          <w:szCs w:val="24"/>
        </w:rPr>
        <w:t>- недостаточная регенерация для поддержания структурного и функционального гомеостаза (отрицательный баланс структуры).</w:t>
      </w:r>
    </w:p>
    <w:p w14:paraId="22DE02B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Недостаточное формирование грануляционной ткани или образование рубца может привести к двум типам осложнений: </w:t>
      </w:r>
      <w:r>
        <w:rPr>
          <w:rFonts w:ascii="Times New Roman" w:eastAsia="Times New Roman" w:hAnsi="Times New Roman" w:cs="Times New Roman"/>
          <w:i/>
          <w:sz w:val="24"/>
          <w:szCs w:val="24"/>
        </w:rPr>
        <w:t xml:space="preserve">дегисценции </w:t>
      </w:r>
      <w:r>
        <w:rPr>
          <w:rFonts w:ascii="Times New Roman" w:eastAsia="Times New Roman" w:hAnsi="Times New Roman" w:cs="Times New Roman"/>
          <w:sz w:val="24"/>
          <w:szCs w:val="24"/>
        </w:rPr>
        <w:t xml:space="preserve">и </w:t>
      </w:r>
      <w:r>
        <w:rPr>
          <w:rFonts w:ascii="Times New Roman" w:eastAsia="Times New Roman" w:hAnsi="Times New Roman" w:cs="Times New Roman"/>
          <w:i/>
          <w:sz w:val="24"/>
          <w:szCs w:val="24"/>
        </w:rPr>
        <w:t>изъязвлению раны.</w:t>
      </w:r>
      <w:r>
        <w:rPr>
          <w:rFonts w:ascii="Times New Roman" w:eastAsia="Times New Roman" w:hAnsi="Times New Roman" w:cs="Times New Roman"/>
          <w:sz w:val="24"/>
          <w:szCs w:val="24"/>
        </w:rPr>
        <w:t xml:space="preserve"> Дегисценция или разрыв раны чаще всего происходит после абдоминальных операций и обусловлена повышенным давлением в брюшной полости. Рвота, кашель или илеус могут создавать механическую нагрузку на рану в брюшной полости. Раны могут изъязвляться из-за недостаточной васкуляризации во время заживления. Например, раны нижних конечностей у людей с атеросклеротическим заболеванием периферических сосудов обычно изъязвляются. Незаживающие раны также образуются в местах, лишенных чувствительности. Такие нейропатические язвы иногда встречаются у пациентов с диабетической периферической нейропатией.</w:t>
      </w:r>
    </w:p>
    <w:p w14:paraId="3A1B711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 </w:t>
      </w:r>
      <w:r>
        <w:rPr>
          <w:rFonts w:ascii="Times New Roman" w:eastAsia="Times New Roman" w:hAnsi="Times New Roman" w:cs="Times New Roman"/>
          <w:i/>
          <w:sz w:val="24"/>
          <w:szCs w:val="24"/>
        </w:rPr>
        <w:t xml:space="preserve">Гиперрегенерация </w:t>
      </w:r>
      <w:r>
        <w:rPr>
          <w:rFonts w:ascii="Times New Roman" w:eastAsia="Times New Roman" w:hAnsi="Times New Roman" w:cs="Times New Roman"/>
          <w:sz w:val="24"/>
          <w:szCs w:val="24"/>
        </w:rPr>
        <w:t>с избыточным производством структур, опережающим гомеостатические потребности организма (положительный баланс структур), например, развитие келоидных рубцов на коже).</w:t>
      </w:r>
    </w:p>
    <w:p w14:paraId="49CE38D3"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Чрезмерное образование компонентов восстановительного процесса может привести к появлению </w:t>
      </w:r>
      <w:r>
        <w:rPr>
          <w:rFonts w:ascii="Times New Roman" w:eastAsia="Times New Roman" w:hAnsi="Times New Roman" w:cs="Times New Roman"/>
          <w:i/>
          <w:sz w:val="24"/>
          <w:szCs w:val="24"/>
        </w:rPr>
        <w:t xml:space="preserve">гипертрофических рубцов </w:t>
      </w:r>
      <w:r>
        <w:rPr>
          <w:rFonts w:ascii="Times New Roman" w:eastAsia="Times New Roman" w:hAnsi="Times New Roman" w:cs="Times New Roman"/>
          <w:sz w:val="24"/>
          <w:szCs w:val="24"/>
        </w:rPr>
        <w:t xml:space="preserve">и </w:t>
      </w:r>
      <w:r>
        <w:rPr>
          <w:rFonts w:ascii="Times New Roman" w:eastAsia="Times New Roman" w:hAnsi="Times New Roman" w:cs="Times New Roman"/>
          <w:i/>
          <w:sz w:val="24"/>
          <w:szCs w:val="24"/>
        </w:rPr>
        <w:t>келоидов</w:t>
      </w:r>
      <w:r>
        <w:rPr>
          <w:rFonts w:ascii="Times New Roman" w:eastAsia="Times New Roman" w:hAnsi="Times New Roman" w:cs="Times New Roman"/>
          <w:sz w:val="24"/>
          <w:szCs w:val="24"/>
        </w:rPr>
        <w:t xml:space="preserve">. Накопление избыточного количества коллагена может привести к образованию приподнятого рубца, известного как гипертрофический рубец; если рубцовая ткань разрастается за пределы первоначальной раны и не регрессирует, ее называют </w:t>
      </w:r>
      <w:r>
        <w:rPr>
          <w:rFonts w:ascii="Times New Roman" w:eastAsia="Times New Roman" w:hAnsi="Times New Roman" w:cs="Times New Roman"/>
          <w:i/>
          <w:sz w:val="24"/>
          <w:szCs w:val="24"/>
        </w:rPr>
        <w:t>келоидом</w:t>
      </w:r>
      <w:r>
        <w:rPr>
          <w:rFonts w:ascii="Times New Roman" w:eastAsia="Times New Roman" w:hAnsi="Times New Roman" w:cs="Times New Roman"/>
          <w:sz w:val="24"/>
          <w:szCs w:val="24"/>
        </w:rPr>
        <w:t>. Образование келоидов, по-видимому, связано с индивидуальной предрасположенностью, и по неизвестным причинам это отклонение несколько чаще встречается у афроамериканцев. Гипертрофические рубцы обычно развиваются после термических или травматических повреждений, затрагивающих глубокие слои дермы. Коллаген вырабатывается миофибробластами, которые сохраняются в очаге поражения благодаря аутокринной продукции TGF-β и образованию фокальных спаек.</w:t>
      </w:r>
    </w:p>
    <w:p w14:paraId="0766DCB5"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Обильное гранулирование - еще одно отклонение в заживлении раны, заключающееся в образовании чрезмерного количества грануляционной ткани, которая выступает над уровнем окружающей кожи и блокирует реэпителизацию (этот процесс с литературной горячностью называют "гордой плотью"). Избыточные грануляции необходимо удалять каутеризацией или хирургическим иссечением, чтобы восстановить непрерывность эпителия. Наконец (к счастью, редко), в рубцах от разрезов или травматических повреждений может наблюдаться обильная пролиферация фибробластов и других соединительнотканных элементов, которые, по сути, могут рецидивировать после иссечения. Называемые </w:t>
      </w:r>
      <w:r>
        <w:rPr>
          <w:rFonts w:ascii="Times New Roman" w:eastAsia="Times New Roman" w:hAnsi="Times New Roman" w:cs="Times New Roman"/>
          <w:i/>
          <w:sz w:val="24"/>
          <w:szCs w:val="24"/>
        </w:rPr>
        <w:t xml:space="preserve">десмоидами, </w:t>
      </w:r>
      <w:r>
        <w:rPr>
          <w:rFonts w:ascii="Times New Roman" w:eastAsia="Times New Roman" w:hAnsi="Times New Roman" w:cs="Times New Roman"/>
          <w:sz w:val="24"/>
          <w:szCs w:val="24"/>
        </w:rPr>
        <w:t>или агрессивными фиброматозами, они находятся на границе между доброкачественными пролиферациями и злокачественными (хотя и низкозлокачественными) опухолями. Граница между доброкачественными гиперплазиями, характерными для репарации, и неоплазией часто бывает тонко очерчена. Уменьшение размеров раны - важная часть нормального процесса заживления. Преувеличение этого процесса приводит к образованию контрактуры и деформации раны и окружающих тканей. Особенно часто контрактуры развиваются на ладонях, подошвах и передней поверхности грудной клетки. Контрактуры часто встречаются после серьезных ожогов и могут нарушать подвижность суставов.</w:t>
      </w:r>
    </w:p>
    <w:p w14:paraId="102DCE5E" w14:textId="320FB504" w:rsidR="00E53EA4" w:rsidRDefault="002A37E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A5DE6E" wp14:editId="16220468">
            <wp:extent cx="5715000" cy="1924050"/>
            <wp:effectExtent l="19050" t="1905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24050"/>
                    </a:xfrm>
                    <a:prstGeom prst="rect">
                      <a:avLst/>
                    </a:prstGeom>
                    <a:noFill/>
                    <a:ln w="9525" cmpd="sng">
                      <a:solidFill>
                        <a:srgbClr val="000000"/>
                      </a:solidFill>
                      <a:miter lim="800000"/>
                      <a:headEnd/>
                      <a:tailEnd/>
                    </a:ln>
                    <a:effectLst/>
                  </pic:spPr>
                </pic:pic>
              </a:graphicData>
            </a:graphic>
          </wp:inline>
        </w:drawing>
      </w:r>
    </w:p>
    <w:p w14:paraId="4852B1FB" w14:textId="77777777" w:rsidR="00E53EA4" w:rsidRDefault="00B81A9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Рис. 5. Келоид. </w:t>
      </w:r>
      <w:r>
        <w:rPr>
          <w:rFonts w:ascii="Times New Roman" w:eastAsia="Times New Roman" w:hAnsi="Times New Roman" w:cs="Times New Roman"/>
          <w:sz w:val="24"/>
          <w:szCs w:val="24"/>
        </w:rPr>
        <w:t>A</w:t>
      </w:r>
      <w:r>
        <w:rPr>
          <w:rFonts w:ascii="Times New Roman" w:eastAsia="Times New Roman" w:hAnsi="Times New Roman" w:cs="Times New Roman"/>
          <w:sz w:val="20"/>
          <w:szCs w:val="20"/>
        </w:rPr>
        <w:t>. Избыточное отложение коллагена в коже, образующее приподнятый рубец, известный как келоид. B. Обратите внимание на плотное отложение соединительной ткани в дерме. (Из книги Robbins-Cotran, Pathologic basis of disease).</w:t>
      </w:r>
    </w:p>
    <w:p w14:paraId="2782CF1D" w14:textId="023D130F" w:rsidR="00E53EA4" w:rsidRDefault="002A37E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52DA4E" wp14:editId="4B5E7862">
            <wp:extent cx="4476750" cy="2609850"/>
            <wp:effectExtent l="19050" t="1905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609850"/>
                    </a:xfrm>
                    <a:prstGeom prst="rect">
                      <a:avLst/>
                    </a:prstGeom>
                    <a:noFill/>
                    <a:ln w="9525" cmpd="sng">
                      <a:solidFill>
                        <a:srgbClr val="000000"/>
                      </a:solidFill>
                      <a:miter lim="800000"/>
                      <a:headEnd/>
                      <a:tailEnd/>
                    </a:ln>
                    <a:effectLst/>
                  </pic:spPr>
                </pic:pic>
              </a:graphicData>
            </a:graphic>
          </wp:inline>
        </w:drawing>
      </w:r>
    </w:p>
    <w:p w14:paraId="605058B6" w14:textId="77777777" w:rsidR="00E53EA4" w:rsidRDefault="00B81A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Рис. 6.  Контрактура раны</w:t>
      </w:r>
      <w:r>
        <w:rPr>
          <w:rFonts w:ascii="Times New Roman" w:eastAsia="Times New Roman" w:hAnsi="Times New Roman" w:cs="Times New Roman"/>
          <w:sz w:val="24"/>
          <w:szCs w:val="24"/>
        </w:rPr>
        <w:t>. Тяжелая контрактура раны после глубокого ожога.</w:t>
      </w:r>
    </w:p>
    <w:p w14:paraId="05681B68" w14:textId="77777777" w:rsidR="00E53EA4" w:rsidRPr="00727B40" w:rsidRDefault="00B81A9E">
      <w:pP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 </w:t>
      </w:r>
      <w:r w:rsidRPr="00727B40">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из</w:t>
      </w: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книги</w:t>
      </w:r>
      <w:r w:rsidRPr="00727B40">
        <w:rPr>
          <w:rFonts w:ascii="Times New Roman" w:eastAsia="Times New Roman" w:hAnsi="Times New Roman" w:cs="Times New Roman"/>
          <w:sz w:val="20"/>
          <w:szCs w:val="20"/>
          <w:lang w:val="en-US"/>
        </w:rPr>
        <w:t xml:space="preserve"> Robbins-Cotran; Pathologic basis of disease).</w:t>
      </w:r>
    </w:p>
    <w:p w14:paraId="05F01DBB"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i/>
          <w:sz w:val="24"/>
          <w:szCs w:val="24"/>
        </w:rPr>
        <w:t xml:space="preserve">Качественная неадекватная регенерация </w:t>
      </w:r>
      <w:r>
        <w:rPr>
          <w:rFonts w:ascii="Times New Roman" w:eastAsia="Times New Roman" w:hAnsi="Times New Roman" w:cs="Times New Roman"/>
          <w:sz w:val="24"/>
          <w:szCs w:val="24"/>
        </w:rPr>
        <w:t>- регенерация, характеризующаяся образованием структур, гистологически отличающихся от исходных. Проявляется в виде:</w:t>
      </w:r>
    </w:p>
    <w:p w14:paraId="67B14435"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Дисплазия</w:t>
      </w:r>
      <w:r>
        <w:rPr>
          <w:rFonts w:ascii="Times New Roman" w:eastAsia="Times New Roman" w:hAnsi="Times New Roman" w:cs="Times New Roman"/>
          <w:sz w:val="24"/>
          <w:szCs w:val="24"/>
        </w:rPr>
        <w:t xml:space="preserve"> - перерождение с образованием аномальных, эмбриональных, чудовищных структур; </w:t>
      </w:r>
    </w:p>
    <w:p w14:paraId="169284B7"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Метаплазия </w:t>
      </w:r>
      <w:r>
        <w:rPr>
          <w:rFonts w:ascii="Times New Roman" w:eastAsia="Times New Roman" w:hAnsi="Times New Roman" w:cs="Times New Roman"/>
          <w:sz w:val="24"/>
          <w:szCs w:val="24"/>
        </w:rPr>
        <w:t xml:space="preserve">- регенерация с образованием нормальных структур, но с другим гистологическим характером - другими словами, гетеротопия (цилиндрический эпителий заменяется сквамозным); </w:t>
      </w:r>
    </w:p>
    <w:p w14:paraId="0DFA23B2"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Склероз - </w:t>
      </w:r>
      <w:r>
        <w:rPr>
          <w:rFonts w:ascii="Times New Roman" w:eastAsia="Times New Roman" w:hAnsi="Times New Roman" w:cs="Times New Roman"/>
          <w:sz w:val="24"/>
          <w:szCs w:val="24"/>
        </w:rPr>
        <w:t>перерождение с замещением специфических паренхиматозных структур неспецифическими структурами (соединительной тканью);</w:t>
      </w:r>
    </w:p>
    <w:p w14:paraId="50381484"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Малигнизация </w:t>
      </w:r>
      <w:r>
        <w:rPr>
          <w:rFonts w:ascii="Times New Roman" w:eastAsia="Times New Roman" w:hAnsi="Times New Roman" w:cs="Times New Roman"/>
          <w:sz w:val="24"/>
          <w:szCs w:val="24"/>
        </w:rPr>
        <w:t>- перерождение с образованием опухолевых клеток.</w:t>
      </w:r>
    </w:p>
    <w:p w14:paraId="1277F648"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Метаплазия </w:t>
      </w:r>
      <w:r>
        <w:rPr>
          <w:rFonts w:ascii="Times New Roman" w:eastAsia="Times New Roman" w:hAnsi="Times New Roman" w:cs="Times New Roman"/>
          <w:sz w:val="24"/>
          <w:szCs w:val="24"/>
        </w:rPr>
        <w:t>- это обратимое изменение, при котором один тип дифференцированных клеток (эпителиальных или мезенхимальных) заменяется другим типом клеток. Она может представлять собой адаптивную замену клеток, чувствительных к стрессу, на клетки, способные лучше противостоять неблагоприятным условиям.</w:t>
      </w:r>
    </w:p>
    <w:p w14:paraId="1F2FD1F8"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Наиболее распространенная эпителиальная метаплазия - превращение столбчатого эпителия в сквамозный, как это происходит в дыхательных путях в ответ на хроническое раздражение. У привычных курильщиков нормальные реснитчатые столбчатые эпителиальные клетки трахеи и бронхов часто заменяются расслоившимися клетками сквамозного эпителия. Камни в выделительных протоках слюнных желез, поджелудочной железы или желчных протоков также могут вызывать замещение нормального секреторного столбчатого эпителия расслоенным сквамозным эпителием. Дефицит витамина А (ретиноевой кислоты) вызывает сквамозную метаплазию в респираторном эпителии. Во всех этих случаях более прочный стратифицированный сквамозный эпителий способен выжить в условиях, в которых более хрупкий специализированный столбчатый эпителий мог бы погибнуть. Однако за переход к метапластическим сквамозным клеткам приходится платить. Например, в дыхательных путях, хотя эпителиальная выстилка становится жесткой, важные механизмы защиты от инфекции - секреция слизи и цилиарное действие столбчатого эпителия - утрачиваются. Таким образом, эпителиальная метаплазия - это обоюдоострый меч, и в большинстве случаев она представляет собой нежелательное изменение. Более того, влияние, предрасполагающее к метаплазии, при сохранении может инициировать злокачественную трансформацию в метапластическом эпителии. Так, распространенная форма рака дыхательных путей состоит из сквамозных клеток, </w:t>
      </w:r>
      <w:r>
        <w:rPr>
          <w:rFonts w:ascii="Times New Roman" w:eastAsia="Times New Roman" w:hAnsi="Times New Roman" w:cs="Times New Roman"/>
          <w:sz w:val="24"/>
          <w:szCs w:val="24"/>
        </w:rPr>
        <w:lastRenderedPageBreak/>
        <w:t>которые возникают в местах метаплазии нормального столбчатого эпителия в сквамозный эпителий.</w:t>
      </w:r>
    </w:p>
    <w:p w14:paraId="0896D836" w14:textId="28ABCDE3" w:rsidR="00E53EA4" w:rsidRDefault="002A37EB">
      <w:pPr>
        <w:jc w:val="center"/>
        <w:rPr>
          <w:sz w:val="24"/>
          <w:szCs w:val="24"/>
        </w:rPr>
      </w:pPr>
      <w:r>
        <w:rPr>
          <w:noProof/>
          <w:sz w:val="24"/>
          <w:szCs w:val="24"/>
        </w:rPr>
        <w:drawing>
          <wp:inline distT="0" distB="0" distL="0" distR="0" wp14:anchorId="2C8DD2F5" wp14:editId="31190A45">
            <wp:extent cx="4514850" cy="2381250"/>
            <wp:effectExtent l="19050" t="1905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2381250"/>
                    </a:xfrm>
                    <a:prstGeom prst="rect">
                      <a:avLst/>
                    </a:prstGeom>
                    <a:noFill/>
                    <a:ln w="9525" cmpd="sng">
                      <a:solidFill>
                        <a:srgbClr val="000000"/>
                      </a:solidFill>
                      <a:miter lim="800000"/>
                      <a:headEnd/>
                      <a:tailEnd/>
                    </a:ln>
                    <a:effectLst/>
                  </pic:spPr>
                </pic:pic>
              </a:graphicData>
            </a:graphic>
          </wp:inline>
        </w:drawing>
      </w:r>
    </w:p>
    <w:p w14:paraId="1DF13D2D" w14:textId="77777777" w:rsidR="00E53EA4" w:rsidRDefault="00B81A9E">
      <w:pPr>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 7. Метаплазия столбчатого эпителия в сквамозный.</w:t>
      </w:r>
    </w:p>
    <w:p w14:paraId="4AC4AB9B" w14:textId="77777777" w:rsidR="00E53EA4" w:rsidRDefault="00B81A9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Схема. B, Метаплазия столбчатого эпителия (слева) в сквамозный эпителий (справа) в бронхе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0"/>
          <w:szCs w:val="20"/>
        </w:rPr>
        <w:t>(Из книги Robbins-Cotran; Pathologic basis of disease).</w:t>
      </w:r>
    </w:p>
    <w:p w14:paraId="75F8455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может происходить метаплазия из сквамозного в столбчатый тип, как в пищеводе Барретта, при котором сквамозный эпителий пищевода замещается кишечноподобными столбчатыми клетками под воздействием рефлюксированной желудочной кислоты. В этих областях могут возникать раковые опухоли; обычно это железистые (адено)карциномы.</w:t>
      </w:r>
    </w:p>
    <w:p w14:paraId="50898B0D"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Метаплазия соединительной ткани - это образование хрящевой, костной или жировой ткани (мезенхимальных тканей) в тканях, которые в норме не содержат этих элементов. Например, образование костей в мышцах, обозначаемое как myositis ossificans, иногда происходит после внутримышечного кровоизлияния. Этот тип метаплазии менее четко проявляется как адаптивная реакция и может быть результатом повреждения клеток или тканей.</w:t>
      </w:r>
    </w:p>
    <w:p w14:paraId="47A84737" w14:textId="77777777" w:rsidR="00E53EA4" w:rsidRDefault="00B81A9E">
      <w:pPr>
        <w:spacing w:after="0"/>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Механизмы метаплазии. </w:t>
      </w:r>
      <w:r>
        <w:rPr>
          <w:rFonts w:ascii="Times New Roman" w:eastAsia="Times New Roman" w:hAnsi="Times New Roman" w:cs="Times New Roman"/>
          <w:sz w:val="24"/>
          <w:szCs w:val="24"/>
        </w:rPr>
        <w:t>Метаплазия не является результатом изменения фенотипа уже дифференцированного типа клеток; вместо этого она представляет собой результат перепрограммирования стволовых клеток, которые, как известно, существуют в нормальных тканях, или недифференцированных мезенхимальных клеток, присутствующих в соединительной ткани. При метапластическом изменении эти клетки-предшественники дифференцируются по новому пути. Дифференцировка стволовых клеток в определенную линию происходит под воздействием сигналов, генерируемых цитокинами, факторами роста и компонентами внеклеточного матрикса в окружающей клетку среде. Эти внешние стимулы способствуют экспрессии генов, которые направляют клетки на определенный путь дифференцировки. Известно, что в случае дефицита или избытка витамина А ретиноевая кислота регулирует транскрипцию генов непосредственно через ядерные ретиноидные рецепторы, что может влиять на дифференцировку прогениторов, полученных из стволовых клеток тканей. Как другие внешние стимулы вызывают метаплазию, неизвестно, но ясно, что они тоже каким-то образом изменяют активность транскрипционных факторов, регулирующих дифференцировку.</w:t>
      </w:r>
    </w:p>
    <w:p w14:paraId="1DC0EC7D" w14:textId="77777777" w:rsidR="00E53EA4" w:rsidRDefault="00B81A9E">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Дисплазия</w:t>
      </w:r>
    </w:p>
    <w:p w14:paraId="0D3D3348"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Дисплазия </w:t>
      </w:r>
      <w:r>
        <w:rPr>
          <w:rFonts w:ascii="Times New Roman" w:eastAsia="Times New Roman" w:hAnsi="Times New Roman" w:cs="Times New Roman"/>
          <w:sz w:val="24"/>
          <w:szCs w:val="24"/>
        </w:rPr>
        <w:t xml:space="preserve">характеризуется нарушением роста клеток определенной ткани, в результате чего клетки изменяются по размеру, форме и организации. Незначительные степени дисплазии связаны с хроническим раздражением или воспалением. Чаще всего эта картина встречается в областях метапластического сквамозного эпителия дыхательных путей и шейки матки. Хотя дисплазия является аномальной, она адаптивна, так как потенциально обратима после устранения раздражающей причины. Дисплазия имеет большое значение как предшественник </w:t>
      </w:r>
      <w:r>
        <w:rPr>
          <w:rFonts w:ascii="Times New Roman" w:eastAsia="Times New Roman" w:hAnsi="Times New Roman" w:cs="Times New Roman"/>
          <w:sz w:val="24"/>
          <w:szCs w:val="24"/>
        </w:rPr>
        <w:lastRenderedPageBreak/>
        <w:t>рака. При раке дыхательных путей и шейки матки диспластические изменения были обнаружены рядом с очагами раковой трансформации. С помощью теста Папаниколау (Pap) было доказано, что рак шейки матки развивается в результате ряда постепенных изменений эпителия - от тяжелой дисплазии до инвазивного рака. Однако дисплазия является адаптивным процессом и не обязательно приводит к раку. Во многих случаях диспластические клетки возвращаются к своей прежней структуре и функции.</w:t>
      </w:r>
    </w:p>
    <w:p w14:paraId="7FE509A6" w14:textId="77777777" w:rsidR="00E53EA4" w:rsidRDefault="00B81A9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Заживление путем репарации, образования рубцов и фиброза</w:t>
      </w:r>
    </w:p>
    <w:p w14:paraId="10B023DD"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повреждение ткани является тяжелым или хроническим и приводит к повреждению как паренхиматозных клеток, так и стромального каркаса ткани, заживление не может быть осуществлено путем регенерации. В этих условиях основным процессом заживления является восстановление путем отложения коллагена и других компонентов ЭЦМ, что приводит к формированию рубца или </w:t>
      </w:r>
      <w:r>
        <w:rPr>
          <w:rFonts w:ascii="Times New Roman" w:eastAsia="Times New Roman" w:hAnsi="Times New Roman" w:cs="Times New Roman"/>
          <w:i/>
          <w:sz w:val="24"/>
          <w:szCs w:val="24"/>
        </w:rPr>
        <w:t>фиброза</w:t>
      </w:r>
      <w:r>
        <w:rPr>
          <w:rFonts w:ascii="Times New Roman" w:eastAsia="Times New Roman" w:hAnsi="Times New Roman" w:cs="Times New Roman"/>
          <w:sz w:val="24"/>
          <w:szCs w:val="24"/>
        </w:rPr>
        <w:t xml:space="preserve">. </w:t>
      </w:r>
    </w:p>
    <w:p w14:paraId="505C80D1"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 явлений патологической регенерации включает склероз, фиброз, цирроз и цикатизацию.</w:t>
      </w:r>
    </w:p>
    <w:p w14:paraId="07C6C039"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Склероз </w:t>
      </w:r>
      <w:r>
        <w:rPr>
          <w:rFonts w:ascii="Times New Roman" w:eastAsia="Times New Roman" w:hAnsi="Times New Roman" w:cs="Times New Roman"/>
          <w:sz w:val="24"/>
          <w:szCs w:val="24"/>
        </w:rPr>
        <w:t xml:space="preserve">- это процесс патологической регенерации, следствие клеточных некрозов, характеризующийся диффузной или очаговой индурацией органов вследствие чрезмерного разрастания плотной соединительной ткани, коллагеновых волокон, превышающих клеточные структуры. Процесс склероза означает замещение паренхиматозных специализированных структур или специализированной соединительной ткани ацеллюлярными структурами. </w:t>
      </w:r>
    </w:p>
    <w:p w14:paraId="6EC90C91"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Фиброз - </w:t>
      </w:r>
      <w:r>
        <w:rPr>
          <w:rFonts w:ascii="Times New Roman" w:eastAsia="Times New Roman" w:hAnsi="Times New Roman" w:cs="Times New Roman"/>
          <w:sz w:val="24"/>
          <w:szCs w:val="24"/>
        </w:rPr>
        <w:t>с морфо-патологической точки зрения, представляет собой умеренный склероз органа без индурации; следует отметить, что разграничения этих двух явлений - склероза и фиброза - не существует; часто между ними имеется знак эквивалентности.</w:t>
      </w:r>
    </w:p>
    <w:p w14:paraId="31F409EB"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Цирроз - представляет собой </w:t>
      </w:r>
      <w:r>
        <w:rPr>
          <w:rFonts w:ascii="Times New Roman" w:eastAsia="Times New Roman" w:hAnsi="Times New Roman" w:cs="Times New Roman"/>
          <w:sz w:val="24"/>
          <w:szCs w:val="24"/>
        </w:rPr>
        <w:t>склероз, сопровождающийся деформацией органов.</w:t>
      </w:r>
    </w:p>
    <w:p w14:paraId="7A2D3DEE"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Цикатизация </w:t>
      </w:r>
      <w:r>
        <w:rPr>
          <w:rFonts w:ascii="Times New Roman" w:eastAsia="Times New Roman" w:hAnsi="Times New Roman" w:cs="Times New Roman"/>
          <w:sz w:val="24"/>
          <w:szCs w:val="24"/>
        </w:rPr>
        <w:t>(рубцевание) - представляет собой склероз, локализованный в очагах воспаления или некроза. Термин "рубец" чаще всего используется в связи с заживлением ран на коже, но также применяется для описания замещения паренхиматозных клеток в любой ткани коллагеном, как, например, в сердце после инфаркта миокарда.</w:t>
      </w:r>
    </w:p>
    <w:p w14:paraId="34ADD131" w14:textId="77777777" w:rsidR="00E53EA4" w:rsidRDefault="00B81A9E">
      <w:pPr>
        <w:spacing w:after="0"/>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Этиология склероза:</w:t>
      </w:r>
    </w:p>
    <w:p w14:paraId="0B3F16DA" w14:textId="77777777" w:rsidR="00E53EA4" w:rsidRDefault="00B81A9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действие вредных факторов, которые вызывают прямые клеточные повреждения и дезорганизацию соединительной ткани (механический фактор, физические, химические и биологические факторы);</w:t>
      </w:r>
    </w:p>
    <w:p w14:paraId="0E5C58B4" w14:textId="77777777" w:rsidR="00E53EA4" w:rsidRDefault="00B81A9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локальные и генерализованные гемо- и лимфоциркуляторные нарушения, вызывающие клеточные повреждения (венозная гиперемия, стазы крови и лимфы, системная циркуляторная недостаточность);</w:t>
      </w:r>
    </w:p>
    <w:p w14:paraId="07C3AB04" w14:textId="77777777" w:rsidR="00E53EA4" w:rsidRDefault="00B81A9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клеточная дистрофия;</w:t>
      </w:r>
    </w:p>
    <w:p w14:paraId="78845FB6" w14:textId="77777777" w:rsidR="00E53EA4" w:rsidRDefault="00B81A9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виды некроза;</w:t>
      </w:r>
    </w:p>
    <w:p w14:paraId="0958D037" w14:textId="77777777" w:rsidR="00E53EA4" w:rsidRDefault="00B81A9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продуктивное хроническое воспаление;</w:t>
      </w:r>
    </w:p>
    <w:p w14:paraId="2F3894A4" w14:textId="77777777" w:rsidR="00E53EA4" w:rsidRDefault="00B81A9E">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образование тромбов, отложение фибрина.</w:t>
      </w:r>
    </w:p>
    <w:p w14:paraId="28AB1612"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Патогенез. </w:t>
      </w:r>
      <w:r>
        <w:rPr>
          <w:rFonts w:ascii="Times New Roman" w:eastAsia="Times New Roman" w:hAnsi="Times New Roman" w:cs="Times New Roman"/>
          <w:sz w:val="24"/>
          <w:szCs w:val="24"/>
        </w:rPr>
        <w:t>Отложение коллагена является частью нормального заживления ран. Однако термин "</w:t>
      </w:r>
      <w:r>
        <w:rPr>
          <w:rFonts w:ascii="Times New Roman" w:eastAsia="Times New Roman" w:hAnsi="Times New Roman" w:cs="Times New Roman"/>
          <w:i/>
          <w:sz w:val="24"/>
          <w:szCs w:val="24"/>
        </w:rPr>
        <w:t xml:space="preserve">фиброз" </w:t>
      </w:r>
      <w:r>
        <w:rPr>
          <w:rFonts w:ascii="Times New Roman" w:eastAsia="Times New Roman" w:hAnsi="Times New Roman" w:cs="Times New Roman"/>
          <w:sz w:val="24"/>
          <w:szCs w:val="24"/>
        </w:rPr>
        <w:t xml:space="preserve">используется в более широком смысле для обозначения чрезмерного отложения коллагена и других компонентов ЭЦМ в ткани. Как уже упоминалось, термины "рубец" и "фиброз" используются как взаимозаменяемые, но фиброз чаще всего обозначает отложение коллагена при хронических заболеваниях. </w:t>
      </w:r>
    </w:p>
    <w:p w14:paraId="467A76BF"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Восстановление путем отложения соединительной ткани включает следующие основные этапы: </w:t>
      </w:r>
    </w:p>
    <w:p w14:paraId="632A5ECB" w14:textId="77777777" w:rsidR="00E53EA4" w:rsidRDefault="00B81A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воспаление</w:t>
      </w:r>
    </w:p>
    <w:p w14:paraId="6B8370AE" w14:textId="77777777" w:rsidR="00E53EA4" w:rsidRDefault="00B81A9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ангиогенез, </w:t>
      </w:r>
    </w:p>
    <w:p w14:paraId="2C86A25F" w14:textId="77777777" w:rsidR="00E53EA4" w:rsidRDefault="00B81A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 миграции и пролиферации фибробластов, </w:t>
      </w:r>
    </w:p>
    <w:p w14:paraId="440FE45D" w14:textId="77777777" w:rsidR="00E53EA4" w:rsidRDefault="00B81A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образование рубцов </w:t>
      </w:r>
    </w:p>
    <w:p w14:paraId="30B89310" w14:textId="77777777" w:rsidR="00E53EA4" w:rsidRDefault="006801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1A9E">
        <w:rPr>
          <w:rFonts w:ascii="Times New Roman" w:eastAsia="Times New Roman" w:hAnsi="Times New Roman" w:cs="Times New Roman"/>
          <w:sz w:val="24"/>
          <w:szCs w:val="24"/>
        </w:rPr>
        <w:t xml:space="preserve"> - ремоделирование соединительной ткани. </w:t>
      </w:r>
    </w:p>
    <w:p w14:paraId="33EE8708" w14:textId="77777777" w:rsidR="00E53EA4" w:rsidRDefault="00E53EA4">
      <w:pPr>
        <w:spacing w:after="0" w:line="240" w:lineRule="auto"/>
        <w:jc w:val="both"/>
        <w:rPr>
          <w:rFonts w:ascii="Times New Roman" w:eastAsia="Times New Roman" w:hAnsi="Times New Roman" w:cs="Times New Roman"/>
          <w:sz w:val="24"/>
          <w:szCs w:val="24"/>
        </w:rPr>
      </w:pPr>
    </w:p>
    <w:p w14:paraId="60BF1CEA"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 от места повреждения воспалительная реакция, вызванная травмой, локализует повреждение, удаляет травмированную ткань и способствует отложению компонентов ЭЦМ в области повреждения, одновременно стимулируя ангиогенез. Однако если повреждение сохраняется, воспаление становится хроническим, что приводит к избыточному отложению соединительной ткани, называемому фиброзом (рис. 8). В большинстве процессов заживления происходит сочетание восстановления и регенерации. На относительный вклад восстановления и регенерации влияют: (1) пролиферативная способность клеток ткани; (2) целостность внеклеточного матрикса; и (3) разрешение или хроническое течение травмы и воспаления.</w:t>
      </w:r>
    </w:p>
    <w:p w14:paraId="1EC52323" w14:textId="77777777" w:rsidR="00E53EA4" w:rsidRDefault="00B81A9E">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 взаимосвязи между повреждением и фиброзом представлен на рис. 8.</w:t>
      </w:r>
    </w:p>
    <w:p w14:paraId="0BE1BF4C" w14:textId="769EFAC9" w:rsidR="00E53EA4" w:rsidRDefault="002A37E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E2C02B" wp14:editId="280C3020">
            <wp:extent cx="5705475" cy="3429000"/>
            <wp:effectExtent l="19050" t="19050" r="95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429000"/>
                    </a:xfrm>
                    <a:prstGeom prst="rect">
                      <a:avLst/>
                    </a:prstGeom>
                    <a:noFill/>
                    <a:ln w="9525" cmpd="sng">
                      <a:solidFill>
                        <a:srgbClr val="000000"/>
                      </a:solidFill>
                      <a:miter lim="800000"/>
                      <a:headEnd/>
                      <a:tailEnd/>
                    </a:ln>
                    <a:effectLst/>
                  </pic:spPr>
                </pic:pic>
              </a:graphicData>
            </a:graphic>
          </wp:inline>
        </w:drawing>
      </w:r>
    </w:p>
    <w:p w14:paraId="6E748852" w14:textId="77777777" w:rsidR="00E53EA4" w:rsidRDefault="00B81A9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Рис. 8. Восстановление, регенерация и фиброз после травмы и воспаления. </w:t>
      </w:r>
    </w:p>
    <w:p w14:paraId="079E9719" w14:textId="77777777" w:rsidR="00E53EA4" w:rsidRPr="00727B40" w:rsidRDefault="00B81A9E">
      <w:pPr>
        <w:spacing w:line="240" w:lineRule="auto"/>
        <w:jc w:val="center"/>
        <w:rPr>
          <w:rFonts w:ascii="Times New Roman" w:eastAsia="Times New Roman" w:hAnsi="Times New Roman" w:cs="Times New Roman"/>
          <w:sz w:val="24"/>
          <w:szCs w:val="24"/>
          <w:lang w:val="en-US"/>
        </w:rPr>
      </w:pPr>
      <w:r w:rsidRPr="00727B4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Из</w:t>
      </w:r>
      <w:r w:rsidRPr="00727B4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книги</w:t>
      </w:r>
      <w:r w:rsidRPr="00727B40">
        <w:rPr>
          <w:rFonts w:ascii="Times New Roman" w:eastAsia="Times New Roman" w:hAnsi="Times New Roman" w:cs="Times New Roman"/>
          <w:sz w:val="24"/>
          <w:szCs w:val="24"/>
          <w:lang w:val="en-US"/>
        </w:rPr>
        <w:t xml:space="preserve"> Robbins-Cotran; Pathologic basis of disease).</w:t>
      </w:r>
    </w:p>
    <w:p w14:paraId="6A173D5F"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Персистенция повреждения приводит к хроническому воспалению, которое связано с пролиферацией и активацией макрофагов и лимфоцитов, а также выработкой воспалительных и фиброгенных факторов роста и цитокинов (рис. 9).</w:t>
      </w:r>
    </w:p>
    <w:p w14:paraId="189A548F" w14:textId="3FF6073F" w:rsidR="00E53EA4" w:rsidRDefault="002A37E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F3102F" wp14:editId="3A112CF2">
            <wp:extent cx="5705475" cy="2952750"/>
            <wp:effectExtent l="19050" t="1905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2952750"/>
                    </a:xfrm>
                    <a:prstGeom prst="rect">
                      <a:avLst/>
                    </a:prstGeom>
                    <a:noFill/>
                    <a:ln w="9525" cmpd="sng">
                      <a:solidFill>
                        <a:srgbClr val="000000"/>
                      </a:solidFill>
                      <a:miter lim="800000"/>
                      <a:headEnd/>
                      <a:tailEnd/>
                    </a:ln>
                    <a:effectLst/>
                  </pic:spPr>
                </pic:pic>
              </a:graphicData>
            </a:graphic>
          </wp:inline>
        </w:drawing>
      </w:r>
    </w:p>
    <w:p w14:paraId="73AAACC4" w14:textId="77777777" w:rsidR="00E53EA4" w:rsidRDefault="00B81A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Рис. 9. Развитие фиброза при хроническом воспалении</w:t>
      </w:r>
      <w:r>
        <w:rPr>
          <w:rFonts w:ascii="Times New Roman" w:eastAsia="Times New Roman" w:hAnsi="Times New Roman" w:cs="Times New Roman"/>
          <w:sz w:val="24"/>
          <w:szCs w:val="24"/>
        </w:rPr>
        <w:t>.</w:t>
      </w:r>
    </w:p>
    <w:p w14:paraId="75B2CB98" w14:textId="77777777" w:rsidR="00E53EA4" w:rsidRDefault="00B81A9E">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Постоянный стимул хронического воспаления активирует макрофаги и лимфоциты, что приводит к выработке факторов роста и цитокинов, которые усиливают синтез коллагена. Отложение коллагена усиливается благодаря снижению активности металлопротеиназ. (Из книги Robbins-Cotran; Pathologic basis of disease).</w:t>
      </w:r>
    </w:p>
    <w:p w14:paraId="673971BD"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Макрофаги являются ключевыми клеточными компонентами восстановления тканей, очищая их от внеклеточных остатков, фибрина и других инородных материалов в месте восстановления, а также способствуя ангиогенезу и отложению ЭЦМ (рис. 10). Ответ хозяина на вредные стимулы организован таким образом, чтобы сначала очистить эти стимулы, а затем залечить повреждение. Первая волна ответа хозяина на внешних захватчиков и повреждение тканей приводит к образованию "классически активированных макрофагов", которые эффективно заглатывают и уничтожают микробы и мертвые ткани. Затем происходит накопление "альтернативно активированных макрофагов", которые подавляют микробицидную активность и вместо этого занимаются ремоделированием тканей, способствуют ангиогенезу и формированию рубцов. Цитокины, вызывающие классическую активацию макрофагов, вырабатываются клетками TH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в частности IFN-γ и TNF, в то время как альтернативная активация макрофагов лучше всего вызывается IL-4 и IL-13, цитокинами, вырабатываемыми клетками 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и другими клетками, включая тучные клетки и эозинофилы. Альтернативно активированные макрофаги вырабатывают TGF-β и другие факторы роста, которые участвуют в процессе восстановления.</w:t>
      </w:r>
    </w:p>
    <w:p w14:paraId="21CD52AD" w14:textId="140BB74F" w:rsidR="00E53EA4" w:rsidRDefault="002A37E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C09763" wp14:editId="54D1EA05">
            <wp:extent cx="5829300" cy="2800350"/>
            <wp:effectExtent l="19050" t="1905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800350"/>
                    </a:xfrm>
                    <a:prstGeom prst="rect">
                      <a:avLst/>
                    </a:prstGeom>
                    <a:noFill/>
                    <a:ln w="9525" cmpd="sng">
                      <a:solidFill>
                        <a:srgbClr val="000000"/>
                      </a:solidFill>
                      <a:miter lim="800000"/>
                      <a:headEnd/>
                      <a:tailEnd/>
                    </a:ln>
                    <a:effectLst/>
                  </pic:spPr>
                </pic:pic>
              </a:graphicData>
            </a:graphic>
          </wp:inline>
        </w:drawing>
      </w:r>
    </w:p>
    <w:p w14:paraId="5CE989B8" w14:textId="77777777" w:rsidR="00E53EA4" w:rsidRDefault="00B81A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Рис. 10. Многочисленные роли макрофагов в заживлении ран и фиброзе</w:t>
      </w:r>
      <w:r>
        <w:rPr>
          <w:rFonts w:ascii="Times New Roman" w:eastAsia="Times New Roman" w:hAnsi="Times New Roman" w:cs="Times New Roman"/>
          <w:sz w:val="24"/>
          <w:szCs w:val="24"/>
        </w:rPr>
        <w:t>.</w:t>
      </w:r>
    </w:p>
    <w:p w14:paraId="06552DA4" w14:textId="77777777" w:rsidR="00E53EA4" w:rsidRPr="00727B40" w:rsidRDefault="00B81A9E">
      <w:pPr>
        <w:spacing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Макрофаги участвуют в дебридменте ран, обладают антимикробной активностью, стимулируют хемотаксис и активацию воспалительных клеток и фибробластов, способствуют ангиогенезу, стимулируют ремоделирование и синтез матрикса. </w:t>
      </w:r>
      <w:r w:rsidRPr="00727B40">
        <w:rPr>
          <w:rFonts w:ascii="Times New Roman" w:eastAsia="Times New Roman" w:hAnsi="Times New Roman" w:cs="Times New Roman"/>
          <w:sz w:val="20"/>
          <w:szCs w:val="20"/>
          <w:lang w:val="en-US"/>
        </w:rPr>
        <w:t xml:space="preserve">ROS - </w:t>
      </w:r>
      <w:r>
        <w:rPr>
          <w:rFonts w:ascii="Times New Roman" w:eastAsia="Times New Roman" w:hAnsi="Times New Roman" w:cs="Times New Roman"/>
          <w:sz w:val="20"/>
          <w:szCs w:val="20"/>
        </w:rPr>
        <w:t>реактивные</w:t>
      </w: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виды</w:t>
      </w: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кислорода</w:t>
      </w:r>
      <w:r w:rsidRPr="00727B40">
        <w:rPr>
          <w:rFonts w:ascii="Times New Roman" w:eastAsia="Times New Roman" w:hAnsi="Times New Roman" w:cs="Times New Roman"/>
          <w:sz w:val="20"/>
          <w:szCs w:val="20"/>
          <w:lang w:val="en-US"/>
        </w:rPr>
        <w:t>. (</w:t>
      </w:r>
      <w:r>
        <w:rPr>
          <w:rFonts w:ascii="Times New Roman" w:eastAsia="Times New Roman" w:hAnsi="Times New Roman" w:cs="Times New Roman"/>
          <w:sz w:val="20"/>
          <w:szCs w:val="20"/>
        </w:rPr>
        <w:t>Из</w:t>
      </w:r>
      <w:r w:rsidRPr="00727B40">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книги</w:t>
      </w:r>
      <w:r w:rsidRPr="00727B40">
        <w:rPr>
          <w:rFonts w:ascii="Times New Roman" w:eastAsia="Times New Roman" w:hAnsi="Times New Roman" w:cs="Times New Roman"/>
          <w:sz w:val="20"/>
          <w:szCs w:val="20"/>
          <w:lang w:val="en-US"/>
        </w:rPr>
        <w:t xml:space="preserve"> Robbins-Cotran; Pathologic basis of disease).</w:t>
      </w:r>
    </w:p>
    <w:p w14:paraId="0CC49F3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Миграция фибробластов к месту повреждения происходит под действием хемокинов, TNF, PDGF, TGF-β и FGF. Их последующая пролиферация запускается множеством факторов роста, включая PDGF, EGF, TGF-β, FGF, а также цитокины IL-1 и TNF. Основным источником этих факторов являются макрофаги, хотя другие воспалительные клетки и тромбоциты также могут их вырабатывать.</w:t>
      </w:r>
    </w:p>
    <w:p w14:paraId="6E1D6C2E"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TGF-β </w:t>
      </w:r>
      <w:r>
        <w:rPr>
          <w:rFonts w:ascii="Times New Roman" w:eastAsia="Times New Roman" w:hAnsi="Times New Roman" w:cs="Times New Roman"/>
          <w:sz w:val="24"/>
          <w:szCs w:val="24"/>
        </w:rPr>
        <w:t xml:space="preserve">практически всегда участвует в качестве важного фиброгенного агента в этих заболеваниях, независимо от первоначальной причины. Он вырабатывается большинством клеток грануляционной ткани и вызывает миграцию и пролиферацию фибробластов, увеличение синтеза коллагена и фибронектина и снижение деградации ЭЦМ за счет ингибирования металлопротеиназ. Механизмы, приводящие к активации TGF-β при фиброзе, точно не известны, но гибель клеток в результате некроза или апоптоза и выработка реактивных видов кислорода, по-видимому, являются важными пусковыми механизмами активации, независимо от ткани. </w:t>
      </w:r>
    </w:p>
    <w:p w14:paraId="79CC0111" w14:textId="77777777" w:rsidR="00E53EA4" w:rsidRDefault="00B81A9E">
      <w:pPr>
        <w:spacing w:after="0"/>
        <w:ind w:firstLine="708"/>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Последние исследования свидетельствуют о важной роли </w:t>
      </w:r>
      <w:r>
        <w:rPr>
          <w:rFonts w:ascii="Times New Roman" w:eastAsia="Times New Roman" w:hAnsi="Times New Roman" w:cs="Times New Roman"/>
          <w:i/>
          <w:sz w:val="24"/>
          <w:szCs w:val="24"/>
        </w:rPr>
        <w:t xml:space="preserve">остеопонтина </w:t>
      </w:r>
      <w:r>
        <w:rPr>
          <w:rFonts w:ascii="Times New Roman" w:eastAsia="Times New Roman" w:hAnsi="Times New Roman" w:cs="Times New Roman"/>
          <w:sz w:val="24"/>
          <w:szCs w:val="24"/>
        </w:rPr>
        <w:t>(OPN) в заживлении ран и фиброзе. OPN сильно экспрессируется при фиброзе сердца, легких, печени, почек и некоторых других тканей. В экспериментах на животных блокирование экспрессии OPN во время заживления ран уменьшает образование грануляционной ткани и рубцов. Хотя механизмы, с помощью которых OPN способствует развитию фиброза, до конца не изучены, последние данные показывают, что OPN является медиатором дифференцировки миофибробластов, индуцированной TGF-β.</w:t>
      </w:r>
    </w:p>
    <w:p w14:paraId="2251D9CC"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фиброзным заболеваниям относятся такие разнообразные болезни, как цирроз печени, системный склероз, фиброзирующие заболевания легких (идиопатический фиброз легких, пневмокониозы, лекарственный и радиационно-индуцированный фиброз легких), хронический панкреатит, гломерулонефрит, констриктивный перикардит. </w:t>
      </w:r>
    </w:p>
    <w:p w14:paraId="391D1AE3"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Последствия склероза органов (кардиосклероз, пневмосклероз, нефросклероз, цирроз печени) - уменьшение массы специализированных клеточных структур с функциональной недостаточностью и соответствующими последствиями (сердечная недостаточность, дыхательная недостаточность, почечная недостаточность, печеночная недостаточность).</w:t>
      </w:r>
    </w:p>
    <w:p w14:paraId="2C9D3DA6" w14:textId="77777777" w:rsidR="00E53EA4" w:rsidRDefault="00B81A9E">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Биологическое значение склероза биологически неоднозначно, суммируя несколько благоприятных и неблагоприятных условий. С одной стороны, склероз знаменует собой окончание патологического процесса (например, воспаления), обеспечивает репарацию и регенерацию межклеточного матрикса, поврежденного патологическим процессом, что имеет благоприятное значение. Вместе с этим склероз обеспечивает регенерацию, хотя и неполную, органов, подвергшихся действию всех патогенных факторов и при любой форме тканевых изменений. Вот почему при некоторых поражениях кожи, например, при трофической язве или язве желудка или двенадцатиперстной кишки, завершение процесса через рубцевание представляет собой благоприятное разрешение и вариант восстановления барьерной функции этих органов. Но, с другой стороны, функциональная неполноценность соединительной ткани, которая замещает специфические функциональные ткани и структурные деформации, выводит из строя пораженные органы.</w:t>
      </w:r>
    </w:p>
    <w:p w14:paraId="2752D236"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функции патогенеза принципы лечения склеротических органов включают ингибирование фиброгенеза и стимуляцию коллагенолиза. Торможение фиброгенеза может осуществляться путем ликвидации хронических процессов - воспаления, гипоксии, дистрофических процессов, путем устранения некоторых повреждающих факторов механической, физической и химической природы; путем назначения иммуномодуляторов, </w:t>
      </w:r>
      <w:r>
        <w:rPr>
          <w:rFonts w:ascii="Times New Roman" w:eastAsia="Times New Roman" w:hAnsi="Times New Roman" w:cs="Times New Roman"/>
          <w:sz w:val="24"/>
          <w:szCs w:val="24"/>
        </w:rPr>
        <w:lastRenderedPageBreak/>
        <w:t>иммуносупрессоров, стероидных и нестероидных противовоспалительных препаратов, некоторых ятрогенных препаратов (веществ, тормозящих внутримолекулярную связь коллагена); антиоксидантов, тормозящих образование боковых связей в молекуле коллагена.</w:t>
      </w:r>
    </w:p>
    <w:p w14:paraId="2F573158"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БИБЛИОГРАФИЯ:</w:t>
      </w:r>
    </w:p>
    <w:p w14:paraId="3F0CBAA3"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1.ROBBINS and COTRAN. Патологическая основа болезни, 9-е издание, 2015, стр. 32-38</w:t>
      </w:r>
    </w:p>
    <w:p w14:paraId="6660C57F" w14:textId="77777777" w:rsidR="00E53EA4" w:rsidRDefault="00B81A9E">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2.КЭРОЛ МЭТТСОН ПОРТ.  Патофизиология. Концепции измененных состояний здоровья; 9-е издание, 2014; стр. 101-105</w:t>
      </w:r>
    </w:p>
    <w:p w14:paraId="29858183" w14:textId="77777777" w:rsidR="00E53EA4" w:rsidRDefault="00E53EA4">
      <w:pPr>
        <w:ind w:firstLine="708"/>
        <w:jc w:val="both"/>
        <w:rPr>
          <w:rFonts w:ascii="Times New Roman" w:eastAsia="Times New Roman" w:hAnsi="Times New Roman" w:cs="Times New Roman"/>
          <w:sz w:val="24"/>
          <w:szCs w:val="24"/>
        </w:rPr>
      </w:pPr>
    </w:p>
    <w:p w14:paraId="01C65968" w14:textId="77777777" w:rsidR="00E53EA4" w:rsidRDefault="00E53EA4">
      <w:pPr>
        <w:jc w:val="both"/>
        <w:rPr>
          <w:rFonts w:ascii="Times New Roman" w:eastAsia="Times New Roman" w:hAnsi="Times New Roman" w:cs="Times New Roman"/>
          <w:sz w:val="24"/>
          <w:szCs w:val="24"/>
        </w:rPr>
      </w:pPr>
    </w:p>
    <w:sectPr w:rsidR="00E53EA4" w:rsidSect="00E53EA4">
      <w:pgSz w:w="11906" w:h="16838"/>
      <w:pgMar w:top="720" w:right="720" w:bottom="720" w:left="1296"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EA4"/>
    <w:rsid w:val="000A66E8"/>
    <w:rsid w:val="002A37EB"/>
    <w:rsid w:val="003465B3"/>
    <w:rsid w:val="00390C2F"/>
    <w:rsid w:val="003A0113"/>
    <w:rsid w:val="003E7706"/>
    <w:rsid w:val="00423A4C"/>
    <w:rsid w:val="005D7199"/>
    <w:rsid w:val="0067092D"/>
    <w:rsid w:val="0068019A"/>
    <w:rsid w:val="006F5123"/>
    <w:rsid w:val="00727B40"/>
    <w:rsid w:val="00732333"/>
    <w:rsid w:val="00951394"/>
    <w:rsid w:val="00B13805"/>
    <w:rsid w:val="00B17FE5"/>
    <w:rsid w:val="00B235FD"/>
    <w:rsid w:val="00B81A9E"/>
    <w:rsid w:val="00DD3545"/>
    <w:rsid w:val="00E53EA4"/>
    <w:rsid w:val="00E82899"/>
    <w:rsid w:val="00EE682E"/>
    <w:rsid w:val="00F93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A61AD"/>
  <w15:docId w15:val="{91778633-6465-400C-A393-06BF1156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49"/>
    <w:rPr>
      <w:lang w:val="ru-RU" w:eastAsia="en-US"/>
    </w:rPr>
  </w:style>
  <w:style w:type="paragraph" w:styleId="Titlu1">
    <w:name w:val="heading 1"/>
    <w:basedOn w:val="Normal1"/>
    <w:next w:val="Normal1"/>
    <w:rsid w:val="00E53EA4"/>
    <w:pPr>
      <w:keepNext/>
      <w:keepLines/>
      <w:spacing w:before="480" w:after="120"/>
      <w:outlineLvl w:val="0"/>
    </w:pPr>
    <w:rPr>
      <w:b/>
      <w:sz w:val="48"/>
      <w:szCs w:val="48"/>
    </w:rPr>
  </w:style>
  <w:style w:type="paragraph" w:styleId="Titlu2">
    <w:name w:val="heading 2"/>
    <w:basedOn w:val="Normal1"/>
    <w:next w:val="Normal1"/>
    <w:rsid w:val="00E53EA4"/>
    <w:pPr>
      <w:keepNext/>
      <w:keepLines/>
      <w:spacing w:before="360" w:after="80"/>
      <w:outlineLvl w:val="1"/>
    </w:pPr>
    <w:rPr>
      <w:b/>
      <w:sz w:val="36"/>
      <w:szCs w:val="36"/>
    </w:rPr>
  </w:style>
  <w:style w:type="paragraph" w:styleId="Titlu3">
    <w:name w:val="heading 3"/>
    <w:basedOn w:val="Normal1"/>
    <w:next w:val="Normal1"/>
    <w:rsid w:val="00E53EA4"/>
    <w:pPr>
      <w:keepNext/>
      <w:keepLines/>
      <w:spacing w:before="280" w:after="80"/>
      <w:outlineLvl w:val="2"/>
    </w:pPr>
    <w:rPr>
      <w:b/>
      <w:sz w:val="28"/>
      <w:szCs w:val="28"/>
    </w:rPr>
  </w:style>
  <w:style w:type="paragraph" w:styleId="Titlu4">
    <w:name w:val="heading 4"/>
    <w:basedOn w:val="Normal1"/>
    <w:next w:val="Normal1"/>
    <w:rsid w:val="00E53EA4"/>
    <w:pPr>
      <w:keepNext/>
      <w:keepLines/>
      <w:spacing w:before="240" w:after="40"/>
      <w:outlineLvl w:val="3"/>
    </w:pPr>
    <w:rPr>
      <w:b/>
      <w:sz w:val="24"/>
      <w:szCs w:val="24"/>
    </w:rPr>
  </w:style>
  <w:style w:type="paragraph" w:styleId="Titlu5">
    <w:name w:val="heading 5"/>
    <w:basedOn w:val="Normal1"/>
    <w:next w:val="Normal1"/>
    <w:rsid w:val="00E53EA4"/>
    <w:pPr>
      <w:keepNext/>
      <w:keepLines/>
      <w:spacing w:before="220" w:after="40"/>
      <w:outlineLvl w:val="4"/>
    </w:pPr>
    <w:rPr>
      <w:b/>
    </w:rPr>
  </w:style>
  <w:style w:type="paragraph" w:styleId="Titlu6">
    <w:name w:val="heading 6"/>
    <w:basedOn w:val="Normal1"/>
    <w:next w:val="Normal1"/>
    <w:rsid w:val="00E53EA4"/>
    <w:pPr>
      <w:keepNext/>
      <w:keepLines/>
      <w:spacing w:before="200" w:after="40"/>
      <w:outlineLvl w:val="5"/>
    </w:pPr>
    <w:rPr>
      <w:b/>
      <w:sz w:val="20"/>
      <w:szCs w:val="20"/>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rsid w:val="00E53EA4"/>
  </w:style>
  <w:style w:type="table" w:customStyle="1" w:styleId="TableNormal">
    <w:name w:val="Table Normal"/>
    <w:rsid w:val="00E53EA4"/>
    <w:tblPr>
      <w:tblCellMar>
        <w:top w:w="0" w:type="dxa"/>
        <w:left w:w="0" w:type="dxa"/>
        <w:bottom w:w="0" w:type="dxa"/>
        <w:right w:w="0" w:type="dxa"/>
      </w:tblCellMar>
    </w:tblPr>
  </w:style>
  <w:style w:type="paragraph" w:styleId="Titlu">
    <w:name w:val="Title"/>
    <w:basedOn w:val="Normal1"/>
    <w:next w:val="Normal1"/>
    <w:rsid w:val="00E53EA4"/>
    <w:pPr>
      <w:keepNext/>
      <w:keepLines/>
      <w:spacing w:before="480" w:after="120"/>
    </w:pPr>
    <w:rPr>
      <w:b/>
      <w:sz w:val="72"/>
      <w:szCs w:val="72"/>
    </w:rPr>
  </w:style>
  <w:style w:type="paragraph" w:styleId="TextnBalon">
    <w:name w:val="Balloon Text"/>
    <w:basedOn w:val="Normal"/>
    <w:link w:val="TextnBalonCaracter"/>
    <w:uiPriority w:val="99"/>
    <w:semiHidden/>
    <w:unhideWhenUsed/>
    <w:rsid w:val="003E3C6C"/>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3E3C6C"/>
    <w:rPr>
      <w:rFonts w:ascii="Tahoma" w:hAnsi="Tahoma" w:cs="Tahoma"/>
      <w:sz w:val="16"/>
      <w:szCs w:val="16"/>
    </w:rPr>
  </w:style>
  <w:style w:type="paragraph" w:styleId="Listparagraf">
    <w:name w:val="List Paragraph"/>
    <w:basedOn w:val="Normal"/>
    <w:uiPriority w:val="34"/>
    <w:qFormat/>
    <w:rsid w:val="005B5223"/>
    <w:pPr>
      <w:ind w:left="720"/>
      <w:contextualSpacing/>
    </w:pPr>
  </w:style>
  <w:style w:type="paragraph" w:styleId="Subtitlu">
    <w:name w:val="Subtitle"/>
    <w:basedOn w:val="Normal"/>
    <w:next w:val="Normal"/>
    <w:rsid w:val="00E53EA4"/>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4ZbA6SgB3t2i+CkztjiRqrL5wQ==">CgMxLjAyCGguZ2pkZ3hzOAByITFIMlFlZ0s1a1ZxQTBmVmFBaXpmbE04TG5obElreHZuZQ==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13885</Words>
  <Characters>80537</Characters>
  <Application>Microsoft Office Word</Application>
  <DocSecurity>0</DocSecurity>
  <Lines>671</Lines>
  <Paragraphs>188</Paragraphs>
  <ScaleCrop>false</ScaleCrop>
  <Company>Microsoft</Company>
  <LinksUpToDate>false</LinksUpToDate>
  <CharactersWithSpaces>94234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lastModifiedBy>User</cp:lastModifiedBy>
  <cp:revision>3</cp:revision>
  <dcterms:created xsi:type="dcterms:W3CDTF">2024-08-29T08:23:00Z</dcterms:created>
  <dcterms:modified xsi:type="dcterms:W3CDTF">2024-08-29T08:25:00Z</dcterms:modified>
</cp:coreProperties>
</file>