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551E" w14:textId="77777777" w:rsidR="009902A8" w:rsidRPr="004E58D8" w:rsidRDefault="009902A8" w:rsidP="00E87382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Pathologie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du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système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génital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masculin</w:t>
      </w:r>
      <w:proofErr w:type="spellEnd"/>
    </w:p>
    <w:p w14:paraId="28BFBC17" w14:textId="77777777" w:rsidR="004E58D8" w:rsidRPr="004E58D8" w:rsidRDefault="009902A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L'échec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descente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testiculaire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dans le scrotum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appelé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1D223FA9" w14:textId="52151077" w:rsidR="009902A8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atrophie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testiculaire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cryptorchidie</w:t>
      </w:r>
      <w:proofErr w:type="spellEnd"/>
      <w:r w:rsidR="00FA081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carcinome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verruqueux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orchidopexie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>e. phimosis</w:t>
      </w:r>
    </w:p>
    <w:p w14:paraId="2B2F1A76" w14:textId="77777777" w:rsidR="004E58D8" w:rsidRDefault="009902A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Le principal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substrat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l'hyperplasie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bénigne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prostate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45F0EF1D" w14:textId="0D259613" w:rsidR="009902A8" w:rsidRPr="004E58D8" w:rsidRDefault="009902A8" w:rsidP="00E87382">
      <w:pPr>
        <w:spacing w:after="0"/>
        <w:ind w:left="360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prostatite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chronique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>b. le bacille Calmette-Guérin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croissance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excessive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éléments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stromaux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glandulaires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dépendants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œstrogènes</w:t>
      </w:r>
      <w:proofErr w:type="spellEnd"/>
      <w:r w:rsidR="00FA081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le syndrome de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douleur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pelvienne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chronique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croissance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excessive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éléments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stromaux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glandulaires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dépendants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androgènes</w:t>
      </w:r>
      <w:proofErr w:type="spellEnd"/>
    </w:p>
    <w:p w14:paraId="06164B63" w14:textId="77777777" w:rsidR="004E58D8" w:rsidRPr="004E58D8" w:rsidRDefault="009902A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La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majorité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carcinomes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prostate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apparaissent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dans:</w:t>
      </w:r>
    </w:p>
    <w:p w14:paraId="471218A1" w14:textId="75FB1F81" w:rsidR="009902A8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la zone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périphérique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prostate</w:t>
      </w:r>
      <w:r w:rsidR="00E87382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>b. la zone centrale de la prostate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la zone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urétrale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proximale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prostate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la zone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périurétrale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prostate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la zone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transitionnelle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prostate</w:t>
      </w:r>
    </w:p>
    <w:p w14:paraId="609D2756" w14:textId="77777777" w:rsidR="004E58D8" w:rsidRDefault="009902A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L'hyperplasie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nodulaire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bénigne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prostate se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développe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dans:</w:t>
      </w:r>
    </w:p>
    <w:p w14:paraId="62EC6746" w14:textId="003390AE" w:rsidR="00E87382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a. la zone centrale de la prostate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la zone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périurétrale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prostate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la zone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périurétérale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prostate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la zone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transitionnelle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prostate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la zone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périphérique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prostate</w:t>
      </w:r>
    </w:p>
    <w:p w14:paraId="624A3D0F" w14:textId="77777777" w:rsidR="004E58D8" w:rsidRPr="004E58D8" w:rsidRDefault="009902A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Le principal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substrat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du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carcinome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prostatique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6CAF84F2" w14:textId="55420D18" w:rsidR="00E87382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prostatite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chronique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>b. le bacille Calmette-Guérin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croissance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excessive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éléments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stromaux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glandulaires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dépendants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œstrogènes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le syndrome de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douleur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pelvienne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chronique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croissance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excessive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éléments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stromaux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glandulaires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dépendants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androgènes</w:t>
      </w:r>
      <w:proofErr w:type="spellEnd"/>
    </w:p>
    <w:p w14:paraId="219ECC99" w14:textId="77777777" w:rsidR="004E58D8" w:rsidRDefault="009902A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Les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conséquences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cryptorchidie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78B4CA99" w14:textId="7140FA40" w:rsidR="00E87382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le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carcinome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testiculaire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>b. le phimosis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l’atrophie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tubulaire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l’infertilité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prostatite</w:t>
      </w:r>
      <w:proofErr w:type="spellEnd"/>
    </w:p>
    <w:p w14:paraId="7870744D" w14:textId="77777777" w:rsidR="004E58D8" w:rsidRDefault="009902A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Modifications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morphologiques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testicules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cas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cryptorchidie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72025782" w14:textId="296A9262" w:rsidR="00E87382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dimensions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normales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un jeune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âge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microscopiquement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on observe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atrophie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tubes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séminifères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lastRenderedPageBreak/>
        <w:t xml:space="preserve">c.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hyalinisation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membranes basales des tubes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séminifères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dimensions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normales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puberté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augmentation des dimensions à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puberté</w:t>
      </w:r>
      <w:proofErr w:type="spellEnd"/>
    </w:p>
    <w:p w14:paraId="79CB7BB0" w14:textId="77777777" w:rsidR="004E58D8" w:rsidRPr="004E58D8" w:rsidRDefault="009902A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Les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tumeurs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cellules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germinales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testiculaires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subdivisées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0F63C035" w14:textId="275910DA" w:rsidR="00E87382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neuroendocrines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germinales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non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séminomateuses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leydigomes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sertoliomes</w:t>
      </w:r>
      <w:proofErr w:type="spellEnd"/>
    </w:p>
    <w:p w14:paraId="158E5598" w14:textId="77777777" w:rsidR="004E58D8" w:rsidRDefault="009902A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Identifiez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l’aspect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macroscopique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séminomes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1BA87652" w14:textId="5798545E" w:rsidR="009902A8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peuvent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contenir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foyers de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nécrose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coagulante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consistance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molle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bien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délimitées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blanc-grisâtre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proéminentes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 la surface de section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contiennent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foyers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d’hémorragies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de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nécrose</w:t>
      </w:r>
      <w:proofErr w:type="spellEnd"/>
    </w:p>
    <w:p w14:paraId="4BF74E19" w14:textId="46EF9141" w:rsidR="004E58D8" w:rsidRPr="00E87382" w:rsidRDefault="009902A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Microscopiquement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les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séminomes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composés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de:</w:t>
      </w:r>
    </w:p>
    <w:p w14:paraId="1329F973" w14:textId="09E98D2B" w:rsidR="004E58D8" w:rsidRDefault="009902A8" w:rsidP="004E58D8">
      <w:pPr>
        <w:pStyle w:val="a7"/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grandes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cellules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uniformes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aux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limites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nettes</w:t>
      </w:r>
      <w:proofErr w:type="spellEnd"/>
    </w:p>
    <w:p w14:paraId="69F78C92" w14:textId="5FD95720" w:rsidR="004E58D8" w:rsidRDefault="009902A8" w:rsidP="004E58D8">
      <w:pPr>
        <w:pStyle w:val="a7"/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cytoplasme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clair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riche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glycogène</w:t>
      </w:r>
      <w:proofErr w:type="spellEnd"/>
    </w:p>
    <w:p w14:paraId="6A52C6A7" w14:textId="77777777" w:rsidR="004E58D8" w:rsidRDefault="009902A8" w:rsidP="004E58D8">
      <w:pPr>
        <w:pStyle w:val="a7"/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grandes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cellules avec un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cytoplasme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basophile</w:t>
      </w:r>
    </w:p>
    <w:p w14:paraId="7F54DBBD" w14:textId="2FF062C8" w:rsidR="004E58D8" w:rsidRDefault="009902A8" w:rsidP="004E58D8">
      <w:pPr>
        <w:pStyle w:val="a7"/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noyaux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ronds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avec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nucléoles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visibles</w:t>
      </w:r>
      <w:proofErr w:type="spellEnd"/>
    </w:p>
    <w:p w14:paraId="2BC9D287" w14:textId="08679909" w:rsidR="00E87382" w:rsidRPr="00E87382" w:rsidRDefault="009902A8" w:rsidP="00E87382">
      <w:pPr>
        <w:pStyle w:val="a7"/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noyaux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volumineux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avec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nucléoles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proéminents</w:t>
      </w:r>
      <w:proofErr w:type="spellEnd"/>
    </w:p>
    <w:p w14:paraId="5EBEFA75" w14:textId="77777777" w:rsidR="004E58D8" w:rsidRPr="004E58D8" w:rsidRDefault="004E58D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Les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tumeurs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du sac vitellin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sont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5C38587C" w14:textId="3B8A1FDA" w:rsidR="009902A8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néoplasmes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testiculaires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primaires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les plus courants chez les enfants de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moins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3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ans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un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pronostic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très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défavorable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chez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l’adulte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sac vitellin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 plus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souvent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associées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au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carcinome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embryonnaire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à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l’examen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macroscopique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souvent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grande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taille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caractéristique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distinctive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présence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corps de Schiller-Duval</w:t>
      </w:r>
    </w:p>
    <w:p w14:paraId="375928FC" w14:textId="77777777" w:rsidR="004E58D8" w:rsidRDefault="004E58D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Le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séminome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typique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au microscope,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composé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de:</w:t>
      </w:r>
    </w:p>
    <w:p w14:paraId="3307732E" w14:textId="01158EF4" w:rsidR="00E87382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cellules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germinales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intratubulaires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groupes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cellules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monomorphes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disposées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lobules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faiblement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délimités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septa fins de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tissu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fibreux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contenant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quantité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modérée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lymphocytes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grandes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cellules aux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limites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distinctes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noyaux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pâles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nucléoles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proéminents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les cellules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contiennent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un noyau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rond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un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cytoplasme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éosinophile</w:t>
      </w:r>
      <w:proofErr w:type="spellEnd"/>
    </w:p>
    <w:p w14:paraId="11DB79C8" w14:textId="77777777" w:rsidR="004E58D8" w:rsidRPr="004E58D8" w:rsidRDefault="009902A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L'hyperplasie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nodulaire</w:t>
      </w:r>
      <w:proofErr w:type="spellEnd"/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prostate:</w:t>
      </w:r>
    </w:p>
    <w:p w14:paraId="4ABDF1A5" w14:textId="014D4886" w:rsidR="009902A8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provient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glandes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situées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dans la zone centrale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entraîne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obstruction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urinaire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précoce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provient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glandes de la zone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péri-urétrale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palpable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lors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l'examen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digital du rectum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provient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glandes de la zone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périphérique</w:t>
      </w:r>
      <w:proofErr w:type="spellEnd"/>
    </w:p>
    <w:p w14:paraId="7470BE8B" w14:textId="77777777" w:rsidR="004E58D8" w:rsidRPr="004E58D8" w:rsidRDefault="004E58D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L'hyperplasie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bénigne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prostate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caractérisée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par:</w:t>
      </w:r>
    </w:p>
    <w:p w14:paraId="73EC128B" w14:textId="504349EF" w:rsidR="009902A8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prolifération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éléments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glandulaires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bénins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du stroma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les glandes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hyperplasiques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tapissées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deux couches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cellulaires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lastRenderedPageBreak/>
        <w:t xml:space="preserve">c. les glandes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hyperplasiques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tapissées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seule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couche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cellulaire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obstruction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urinaire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aiguë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prolifération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l'épithélium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squameux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stratifié</w:t>
      </w:r>
      <w:proofErr w:type="spellEnd"/>
    </w:p>
    <w:p w14:paraId="64F92302" w14:textId="77777777" w:rsidR="004E58D8" w:rsidRPr="004E58D8" w:rsidRDefault="004E58D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Identifiez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facteurs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impliqués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dans la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pathogenèse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du cancer de la prostate:</w:t>
      </w:r>
    </w:p>
    <w:p w14:paraId="7F804D9B" w14:textId="3D755171" w:rsidR="00E87382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androgènes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œstrogènes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hérédité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environnement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mutations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somatiques</w:t>
      </w:r>
      <w:proofErr w:type="spellEnd"/>
    </w:p>
    <w:p w14:paraId="1D8B2488" w14:textId="77777777" w:rsidR="004E58D8" w:rsidRPr="004E58D8" w:rsidRDefault="004E58D8" w:rsidP="00E87382">
      <w:pPr>
        <w:numPr>
          <w:ilvl w:val="0"/>
          <w:numId w:val="3"/>
        </w:numPr>
        <w:spacing w:after="0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Les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signes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caractéristiques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du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carcinome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prostate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sont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33635AAE" w14:textId="1F02E1C4" w:rsidR="009902A8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apparaît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principalement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chez les hommes de plus de 50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ans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forme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cancer la plus rare chez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l’homme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lésions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avancées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apparaissent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sous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forme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foyers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fermes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, gris-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blanchâtres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lésions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aux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marges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indistinctes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qui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infiltrent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les glandes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adjacentes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lésions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aux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marges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indistinctes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qui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n’infiltrent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pas les glandes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adjacentes</w:t>
      </w:r>
      <w:proofErr w:type="spellEnd"/>
    </w:p>
    <w:p w14:paraId="6389D2BE" w14:textId="77777777" w:rsidR="004E58D8" w:rsidRDefault="004E58D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Identifiez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signes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distinctifs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des glandes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malignes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par rapport aux glandes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bénignes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dans le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carcinome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prostate:</w:t>
      </w:r>
    </w:p>
    <w:p w14:paraId="059A98FC" w14:textId="6A8131D4" w:rsidR="009902A8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les glandes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malignes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généralement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plus petites que les glandes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bénignes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les glandes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malignes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tapissées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seule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couche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uniforme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d’épithélium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cuboïdal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prismatique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les glandes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malignes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plus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grandes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que les glandes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bénignes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la couche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cellulaire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basale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toujours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présente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dans les glandes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malignes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les glandes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malignes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forment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amas et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caractérisées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l’absence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ramifications et de structures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papillaires</w:t>
      </w:r>
      <w:proofErr w:type="spellEnd"/>
    </w:p>
    <w:p w14:paraId="4E5DA7FE" w14:textId="35DFA134" w:rsidR="00E87382" w:rsidRPr="00E87382" w:rsidRDefault="004E58D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Sélectionnez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caractéristiques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microscopiques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du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carcinome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prostatique</w:t>
      </w:r>
      <w:proofErr w:type="spellEnd"/>
      <w:r w:rsidR="009902A8" w:rsidRPr="004E58D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a. les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noyaux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grands et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contiennent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souvent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un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plusieurs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nucléoles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proéminents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noyaux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petits avec des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nucléoles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proéminents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les figures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mitotiques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rares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structures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glandulaires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irrégulières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en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lambeaux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le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pléomorphisme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n’est</w:t>
      </w:r>
      <w:proofErr w:type="spellEnd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pas </w:t>
      </w:r>
      <w:proofErr w:type="spellStart"/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marqué</w:t>
      </w:r>
      <w:proofErr w:type="spellEnd"/>
    </w:p>
    <w:p w14:paraId="33D66B4E" w14:textId="6DA83F57" w:rsidR="00E87382" w:rsidRPr="00E87382" w:rsidRDefault="004E58D8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Sélectionnez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affirmations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correctes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  <w:r w:rsidR="009902A8"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</w:r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la classification du cancer de la prostate se fait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selon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système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Gleason</w:t>
      </w:r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le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système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Gleason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corrélé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au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stade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au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pronostic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cancer de la prostate</w:t>
      </w:r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la classification du cancer de la prostate se fait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selon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système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Nottingham</w:t>
      </w:r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le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carcinome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prostate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un cancer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fréquent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chez les hommes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âgés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65 à 75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ans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le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carcinome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prostate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un cancer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fréquent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chez les jeunes hommes </w:t>
      </w:r>
      <w:proofErr w:type="spellStart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âgés</w:t>
      </w:r>
      <w:proofErr w:type="spellEnd"/>
      <w:r w:rsidR="009902A8"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30 à 35 ans</w:t>
      </w:r>
      <w:r w:rsidR="00B5681F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603F9D40" w14:textId="77777777" w:rsidR="00B5681F" w:rsidRPr="00B5681F" w:rsidRDefault="00B5681F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Les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signes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caractéristiques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du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carcinome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embryonnaire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testiculaire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sont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67061E6E" w14:textId="3DFD64F0" w:rsidR="009902A8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lastRenderedPageBreak/>
        <w:t xml:space="preserve">a.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plus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agressif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que le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primaires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plus petites que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ne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remplace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entièrement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parenchyme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testiculaire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s’étend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fréquemment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travers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tunique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albuginée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vers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l’épididyme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croissance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lente, ne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produit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pas de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métastases</w:t>
      </w:r>
      <w:proofErr w:type="spellEnd"/>
    </w:p>
    <w:p w14:paraId="64874277" w14:textId="77777777" w:rsidR="00B5681F" w:rsidRDefault="00B5681F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Les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signes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caractéristiques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du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carcinome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embryonnaire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testiculaire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sont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70CA3E7F" w14:textId="74C81A0B" w:rsidR="009902A8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des glandes bien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formées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présentes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souvent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un aspect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bigarré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mal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délimité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périphérie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foyers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d’hémorragie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nécrose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les cellules se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développent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selon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un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modèle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alvéolaire</w:t>
      </w:r>
      <w:proofErr w:type="spellEnd"/>
    </w:p>
    <w:p w14:paraId="0EA9A654" w14:textId="77777777" w:rsidR="00B5681F" w:rsidRPr="00B5681F" w:rsidRDefault="00B5681F" w:rsidP="00E87382">
      <w:pPr>
        <w:numPr>
          <w:ilvl w:val="0"/>
          <w:numId w:val="3"/>
        </w:numPr>
        <w:spacing w:after="0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Sélectionnez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affirmations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correctes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pour les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tumeurs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testiculaires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19CC747E" w14:textId="3F748F30" w:rsidR="009902A8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la cause la plus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fréquente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l’augmentation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indolore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volume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testiculaire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les cellules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germinales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l’origine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95 %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testiculaires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cellules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germinales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peuvent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être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composées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d’un seul type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histologique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dans 60 %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cas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cellules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germinales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peuvent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être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composées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d’un seul type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histologique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dans 40 %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cas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le type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histologique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mixte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représente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environ 40 %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cas</w:t>
      </w:r>
      <w:proofErr w:type="spellEnd"/>
    </w:p>
    <w:p w14:paraId="3BEC6DF1" w14:textId="77777777" w:rsidR="00B5681F" w:rsidRDefault="00B5681F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Sélectionnez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affirmations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correctes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539DBE0B" w14:textId="1572B9C3" w:rsidR="009902A8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mixte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la plus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fréquente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carcinome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embryonnaire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associé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au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tératome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mixte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la plus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fréquente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tératocarcinome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mixte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la plus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fréquente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associé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au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choriocarcinome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mixte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la plus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fréquente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associé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au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tératome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cellules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germinales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d’un seul type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histologique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: le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le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carcinome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embryonnaire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sac vitellin, le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tératome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le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choriocarcinome</w:t>
      </w:r>
      <w:proofErr w:type="spellEnd"/>
    </w:p>
    <w:p w14:paraId="41A4846C" w14:textId="77777777" w:rsidR="00B5681F" w:rsidRDefault="00B5681F" w:rsidP="00E87382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Sélectionnez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affirmations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correctes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659095A5" w14:textId="18A2A323" w:rsidR="009902A8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cellules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germinales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testiculaires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peuvent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être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divisées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deux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groupes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: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non-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cellules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germinales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testiculaires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peuvent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être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divisées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trois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groupes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: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tératomes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non-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métastases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distance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fréquentes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métastasent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principalement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vers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les ganglions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lymphatiques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para-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aortiques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métastases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distance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rares</w:t>
      </w:r>
      <w:proofErr w:type="spellEnd"/>
    </w:p>
    <w:p w14:paraId="4891AD1F" w14:textId="77777777" w:rsidR="00B5681F" w:rsidRPr="00B5681F" w:rsidRDefault="00B5681F" w:rsidP="00E87382">
      <w:pPr>
        <w:numPr>
          <w:ilvl w:val="0"/>
          <w:numId w:val="3"/>
        </w:numPr>
        <w:spacing w:after="0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Sélectionnez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affirmations </w:t>
      </w:r>
      <w:proofErr w:type="spellStart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correctes</w:t>
      </w:r>
      <w:proofErr w:type="spellEnd"/>
      <w:r w:rsidR="009902A8"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76C9B920" w14:textId="61ED2E74" w:rsidR="009902A8" w:rsidRPr="004E58D8" w:rsidRDefault="009902A8" w:rsidP="00E87382">
      <w:pPr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a. les non-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tendance à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métastaser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plus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précocement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>b. les non-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tendance à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métastaser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fois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voie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lymphatique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sanguine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>c. les non-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tendance à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métastaser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plus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tardivement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non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germinales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: le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leydigiome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le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séminome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lastRenderedPageBreak/>
        <w:t xml:space="preserve">e.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non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germinales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: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tumeur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cellules de Sertoli et le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leydigiome</w:t>
      </w:r>
      <w:proofErr w:type="spellEnd"/>
    </w:p>
    <w:p w14:paraId="01A12A53" w14:textId="77777777" w:rsidR="009902A8" w:rsidRPr="00B5681F" w:rsidRDefault="009902A8" w:rsidP="00B5681F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Syphilis</w:t>
      </w:r>
    </w:p>
    <w:p w14:paraId="1EE15572" w14:textId="7C5599AC" w:rsidR="009902A8" w:rsidRPr="00B5681F" w:rsidRDefault="009902A8" w:rsidP="006B1BC4">
      <w:pPr>
        <w:spacing w:after="0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1. </w:t>
      </w:r>
      <w:proofErr w:type="spellStart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Sélectionnez</w:t>
      </w:r>
      <w:proofErr w:type="spellEnd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</w:t>
      </w:r>
      <w:proofErr w:type="spellStart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caractéristiques</w:t>
      </w:r>
      <w:proofErr w:type="spellEnd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neurosyphilis:</w:t>
      </w:r>
    </w:p>
    <w:p w14:paraId="4597BF18" w14:textId="027E1674" w:rsidR="009902A8" w:rsidRPr="004E58D8" w:rsidRDefault="009902A8" w:rsidP="006B1BC4">
      <w:pPr>
        <w:pStyle w:val="a7"/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Apparaît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au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stade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tertiaire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tardif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Atteinte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neuronale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corticale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diffuse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lésions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méningovasculaires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associées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aux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lésions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parenchymateuses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L’agent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pathogène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est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composé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exclusivement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protéines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Affecte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les ganglions de la base,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l'hippocampe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le tronc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cérébral</w:t>
      </w:r>
      <w:proofErr w:type="spellEnd"/>
    </w:p>
    <w:p w14:paraId="698AE866" w14:textId="7AF5595C" w:rsidR="009902A8" w:rsidRPr="00B5681F" w:rsidRDefault="009902A8" w:rsidP="006B1BC4">
      <w:pPr>
        <w:spacing w:after="0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2. </w:t>
      </w:r>
      <w:proofErr w:type="spellStart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Caractéristiques</w:t>
      </w:r>
      <w:proofErr w:type="spellEnd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histologiques</w:t>
      </w:r>
      <w:proofErr w:type="spellEnd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neurosyphilis:</w:t>
      </w:r>
    </w:p>
    <w:p w14:paraId="11029023" w14:textId="6451C262" w:rsidR="009902A8" w:rsidRPr="004E58D8" w:rsidRDefault="009902A8" w:rsidP="006B1BC4">
      <w:pPr>
        <w:pStyle w:val="a7"/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Un grand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nombre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plasmocytes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infiltrant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méninges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leptoméninges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congestionnées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opaques,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contenant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un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exsudat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Inflammation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granulomateuse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caséeuse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avec fibrose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Fibrose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marquée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vascularite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oblitérante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granulomes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sont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absents</w:t>
      </w:r>
    </w:p>
    <w:p w14:paraId="2A604497" w14:textId="02F3A788" w:rsidR="009902A8" w:rsidRPr="00B5681F" w:rsidRDefault="009902A8" w:rsidP="006B1BC4">
      <w:pPr>
        <w:spacing w:after="0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3. Complications de la </w:t>
      </w:r>
      <w:proofErr w:type="spellStart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méningite</w:t>
      </w:r>
      <w:proofErr w:type="spellEnd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chronique dans la neurosyphilis:</w:t>
      </w:r>
    </w:p>
    <w:p w14:paraId="4A341F55" w14:textId="5C2DA30F" w:rsidR="009902A8" w:rsidRPr="004E58D8" w:rsidRDefault="009902A8" w:rsidP="006B1BC4">
      <w:pPr>
        <w:pStyle w:val="a7"/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Vascularite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oblitérante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(endarteritis)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Fibrose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autour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foramen du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quatrième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ventricule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Fibrose des nerfs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crâniens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Paralysie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générale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Tabès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dorsal</w:t>
      </w:r>
    </w:p>
    <w:p w14:paraId="0A1D3B13" w14:textId="1E700E1D" w:rsidR="00B5681F" w:rsidRDefault="009902A8" w:rsidP="006B1BC4">
      <w:pPr>
        <w:spacing w:after="0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4. </w:t>
      </w:r>
      <w:proofErr w:type="spellStart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Caractéristiques</w:t>
      </w:r>
      <w:proofErr w:type="spellEnd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syphilis </w:t>
      </w:r>
      <w:proofErr w:type="spellStart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méningovasculaire</w:t>
      </w:r>
      <w:proofErr w:type="spellEnd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21B1D50C" w14:textId="5CE5E800" w:rsidR="009902A8" w:rsidRPr="00B5681F" w:rsidRDefault="009902A8" w:rsidP="009D1AA9">
      <w:pPr>
        <w:spacing w:after="0"/>
        <w:ind w:left="426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Inflammation chronique des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méninges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avec fibrose et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endartérite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Formation de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gommes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Infiltrats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lymphocytaires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méningés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Troubles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neuronaux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corticaux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diffus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encéphalite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chronique,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spirochètes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présents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Dégénérescence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moelle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épinière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(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cornes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postérieures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) et des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racines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nerveuses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sensitives,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spirochètes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absents</w:t>
      </w:r>
    </w:p>
    <w:p w14:paraId="3E46FB83" w14:textId="45030257" w:rsidR="009902A8" w:rsidRPr="00B5681F" w:rsidRDefault="009902A8" w:rsidP="006B1BC4">
      <w:pPr>
        <w:spacing w:after="0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5. </w:t>
      </w:r>
      <w:proofErr w:type="spellStart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Caractéristiques</w:t>
      </w:r>
      <w:proofErr w:type="spellEnd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syphilis </w:t>
      </w:r>
      <w:proofErr w:type="spellStart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parenchymateuse</w:t>
      </w:r>
      <w:proofErr w:type="spellEnd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cérébrale</w:t>
      </w:r>
      <w:proofErr w:type="spellEnd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442B9560" w14:textId="1D37B701" w:rsidR="009902A8" w:rsidRPr="004E58D8" w:rsidRDefault="009902A8" w:rsidP="006B1BC4">
      <w:pPr>
        <w:pStyle w:val="a7"/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Inflammation chronique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méninges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avec fibrose et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endartérite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Formation de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gommes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Prolifération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cellules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microgliales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Troubles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neuronaux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corticaux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diffus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encéphalite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chronique,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spirochètes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9D1AA9">
        <w:rPr>
          <w:rFonts w:eastAsia="Times New Roman" w:cs="Times New Roman"/>
          <w:kern w:val="0"/>
          <w:szCs w:val="28"/>
          <w:lang w:val="en-US"/>
          <w14:ligatures w14:val="none"/>
        </w:rPr>
        <w:t>presents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Dégénérescence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moelle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épinière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(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cornes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postérieures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) et des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racines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nerveuses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sensitives,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spirochètes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absents</w:t>
      </w:r>
    </w:p>
    <w:p w14:paraId="570E53F9" w14:textId="2CF23D46" w:rsidR="009902A8" w:rsidRPr="00B5681F" w:rsidRDefault="009902A8" w:rsidP="006B1BC4">
      <w:pPr>
        <w:spacing w:after="0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6. </w:t>
      </w:r>
      <w:proofErr w:type="spellStart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Identifiez</w:t>
      </w:r>
      <w:proofErr w:type="spellEnd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types de syphilis:</w:t>
      </w:r>
    </w:p>
    <w:p w14:paraId="5BB857F7" w14:textId="5FB61364" w:rsidR="009902A8" w:rsidRPr="004E58D8" w:rsidRDefault="009902A8" w:rsidP="006B1BC4">
      <w:pPr>
        <w:pStyle w:val="a7"/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Primaire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Tertiaire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Secondaire</w:t>
      </w:r>
      <w:proofErr w:type="spellEnd"/>
      <w:r w:rsidR="008E7CB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Idiopathique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Congénitale</w:t>
      </w:r>
      <w:proofErr w:type="spellEnd"/>
    </w:p>
    <w:p w14:paraId="4A1376C5" w14:textId="2ECD2288" w:rsidR="009902A8" w:rsidRPr="00B5681F" w:rsidRDefault="009902A8" w:rsidP="006B1BC4">
      <w:pPr>
        <w:spacing w:after="0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lastRenderedPageBreak/>
        <w:t xml:space="preserve">7. La syphilis </w:t>
      </w:r>
      <w:proofErr w:type="spellStart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causée</w:t>
      </w:r>
      <w:proofErr w:type="spellEnd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par:</w:t>
      </w:r>
    </w:p>
    <w:p w14:paraId="67C04DD0" w14:textId="3293F907" w:rsidR="009902A8" w:rsidRDefault="009902A8" w:rsidP="006B1BC4">
      <w:pPr>
        <w:pStyle w:val="a7"/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Treponema pallidum</w:t>
      </w:r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Ureaplasma </w:t>
      </w:r>
      <w:proofErr w:type="spellStart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t>urealyticum</w:t>
      </w:r>
      <w:proofErr w:type="spellEnd"/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br/>
        <w:t>c. Candida albicans</w:t>
      </w:r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br/>
        <w:t>d. Trichomonas vaginalis</w:t>
      </w:r>
      <w:r w:rsidRPr="00B5681F">
        <w:rPr>
          <w:rFonts w:eastAsia="Times New Roman" w:cs="Times New Roman"/>
          <w:kern w:val="0"/>
          <w:szCs w:val="28"/>
          <w:lang w:val="en-US"/>
          <w14:ligatures w14:val="none"/>
        </w:rPr>
        <w:br/>
        <w:t>e. Gardnerella vaginalis</w:t>
      </w:r>
    </w:p>
    <w:p w14:paraId="57761421" w14:textId="19FACD14" w:rsidR="009902A8" w:rsidRPr="00B5681F" w:rsidRDefault="009902A8" w:rsidP="006B1BC4">
      <w:pPr>
        <w:spacing w:after="0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8. La syphilis </w:t>
      </w:r>
      <w:proofErr w:type="spellStart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primaire</w:t>
      </w:r>
      <w:proofErr w:type="spellEnd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se </w:t>
      </w:r>
      <w:proofErr w:type="spellStart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caractérise</w:t>
      </w:r>
      <w:proofErr w:type="spellEnd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par:</w:t>
      </w:r>
    </w:p>
    <w:p w14:paraId="67EF2195" w14:textId="38F10B90" w:rsidR="009902A8" w:rsidRDefault="009902A8" w:rsidP="006B1BC4">
      <w:pPr>
        <w:pStyle w:val="a7"/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Période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d’incubation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: 2 à 6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semaines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Période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d’incubation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: 10 à 20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semaines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Chancre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induré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>d. Condylomes plats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Éruption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cutanée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maculo-papuleuse</w:t>
      </w:r>
      <w:proofErr w:type="spellEnd"/>
    </w:p>
    <w:p w14:paraId="5BE84B09" w14:textId="5AC62D20" w:rsidR="009902A8" w:rsidRPr="00B5681F" w:rsidRDefault="009902A8" w:rsidP="006B1BC4">
      <w:pPr>
        <w:spacing w:after="0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9. La syphilis </w:t>
      </w:r>
      <w:proofErr w:type="spellStart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secondaire</w:t>
      </w:r>
      <w:proofErr w:type="spellEnd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se </w:t>
      </w:r>
      <w:proofErr w:type="spellStart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caractérise</w:t>
      </w:r>
      <w:proofErr w:type="spellEnd"/>
      <w:r w:rsidRPr="00B5681F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par:</w:t>
      </w:r>
    </w:p>
    <w:p w14:paraId="7D05FDC1" w14:textId="77777777" w:rsidR="00B5681F" w:rsidRDefault="009902A8" w:rsidP="006B1BC4">
      <w:pPr>
        <w:pStyle w:val="a7"/>
        <w:numPr>
          <w:ilvl w:val="1"/>
          <w:numId w:val="3"/>
        </w:numPr>
        <w:spacing w:after="0"/>
        <w:ind w:left="709" w:hanging="425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Période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d’incubation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: 2 à 6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semaines</w:t>
      </w:r>
      <w:proofErr w:type="spellEnd"/>
    </w:p>
    <w:p w14:paraId="12232F6D" w14:textId="77777777" w:rsidR="00B5681F" w:rsidRDefault="009902A8" w:rsidP="006B1BC4">
      <w:pPr>
        <w:pStyle w:val="a7"/>
        <w:numPr>
          <w:ilvl w:val="1"/>
          <w:numId w:val="3"/>
        </w:numPr>
        <w:spacing w:before="100" w:beforeAutospacing="1" w:after="100" w:afterAutospacing="1"/>
        <w:ind w:left="709" w:hanging="425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Période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d’incubation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: 10 à 20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semaines</w:t>
      </w:r>
      <w:proofErr w:type="spellEnd"/>
    </w:p>
    <w:p w14:paraId="34FE6F84" w14:textId="77777777" w:rsidR="00B5681F" w:rsidRDefault="009902A8" w:rsidP="006B1BC4">
      <w:pPr>
        <w:pStyle w:val="a7"/>
        <w:numPr>
          <w:ilvl w:val="1"/>
          <w:numId w:val="3"/>
        </w:numPr>
        <w:spacing w:before="100" w:beforeAutospacing="1" w:after="100" w:afterAutospacing="1"/>
        <w:ind w:left="709" w:hanging="425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Chancre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induré</w:t>
      </w:r>
      <w:proofErr w:type="spellEnd"/>
    </w:p>
    <w:p w14:paraId="73391D6D" w14:textId="12555FF8" w:rsidR="00B5681F" w:rsidRDefault="009902A8" w:rsidP="006B1BC4">
      <w:pPr>
        <w:pStyle w:val="a7"/>
        <w:numPr>
          <w:ilvl w:val="1"/>
          <w:numId w:val="3"/>
        </w:numPr>
        <w:spacing w:before="100" w:beforeAutospacing="1" w:after="100" w:afterAutospacing="1"/>
        <w:ind w:left="709" w:hanging="425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Condylomes plats</w:t>
      </w:r>
    </w:p>
    <w:p w14:paraId="603A3F2F" w14:textId="704F5999" w:rsidR="00B5681F" w:rsidRPr="006B1BC4" w:rsidRDefault="009902A8" w:rsidP="006B1BC4">
      <w:pPr>
        <w:pStyle w:val="a7"/>
        <w:numPr>
          <w:ilvl w:val="1"/>
          <w:numId w:val="3"/>
        </w:numPr>
        <w:spacing w:after="0"/>
        <w:ind w:left="709" w:hanging="425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Éruption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cutanée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maculo-papuleuse</w:t>
      </w:r>
      <w:proofErr w:type="spellEnd"/>
    </w:p>
    <w:p w14:paraId="14FA37AB" w14:textId="283FE574" w:rsidR="00B5681F" w:rsidRPr="006B1BC4" w:rsidRDefault="009902A8" w:rsidP="006B1BC4">
      <w:pPr>
        <w:spacing w:after="0"/>
        <w:outlineLvl w:val="3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6B1BC4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10. La syphilis </w:t>
      </w:r>
      <w:proofErr w:type="spellStart"/>
      <w:r w:rsidRPr="006B1BC4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tertiaire</w:t>
      </w:r>
      <w:proofErr w:type="spellEnd"/>
      <w:r w:rsidRPr="006B1BC4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se </w:t>
      </w:r>
      <w:proofErr w:type="spellStart"/>
      <w:r w:rsidRPr="006B1BC4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caractérise</w:t>
      </w:r>
      <w:proofErr w:type="spellEnd"/>
      <w:r w:rsidRPr="006B1BC4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par:</w:t>
      </w:r>
    </w:p>
    <w:p w14:paraId="1145E94E" w14:textId="48CBEB77" w:rsidR="009902A8" w:rsidRPr="004E58D8" w:rsidRDefault="009902A8" w:rsidP="006B1BC4">
      <w:pPr>
        <w:pStyle w:val="a7"/>
        <w:spacing w:after="0"/>
        <w:ind w:left="36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Gommes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Syphilis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cardiovasculaire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>c. Neurosyphilis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>d. Condylomes plats</w:t>
      </w:r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Éruption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cutanée</w:t>
      </w:r>
      <w:proofErr w:type="spellEnd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4E58D8">
        <w:rPr>
          <w:rFonts w:eastAsia="Times New Roman" w:cs="Times New Roman"/>
          <w:kern w:val="0"/>
          <w:szCs w:val="28"/>
          <w:lang w:val="en-US"/>
          <w14:ligatures w14:val="none"/>
        </w:rPr>
        <w:t>maculo-papuleuse</w:t>
      </w:r>
      <w:proofErr w:type="spellEnd"/>
    </w:p>
    <w:p w14:paraId="3D7CE5D9" w14:textId="77777777" w:rsidR="009902A8" w:rsidRPr="004E58D8" w:rsidRDefault="009902A8" w:rsidP="00B5681F">
      <w:pPr>
        <w:spacing w:before="100" w:beforeAutospacing="1" w:after="100" w:afterAutospacing="1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7EB5B93C" w14:textId="77777777" w:rsidR="009902A8" w:rsidRPr="004E58D8" w:rsidRDefault="009902A8" w:rsidP="009902A8">
      <w:pPr>
        <w:spacing w:after="0"/>
        <w:ind w:firstLine="709"/>
        <w:jc w:val="right"/>
        <w:rPr>
          <w:rFonts w:cs="Times New Roman"/>
          <w:szCs w:val="28"/>
          <w:lang w:val="en-US"/>
        </w:rPr>
      </w:pPr>
    </w:p>
    <w:sectPr w:rsidR="009902A8" w:rsidRPr="004E58D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B122C"/>
    <w:multiLevelType w:val="multilevel"/>
    <w:tmpl w:val="91ACFC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5038C"/>
    <w:multiLevelType w:val="multilevel"/>
    <w:tmpl w:val="5C5E0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A71F5"/>
    <w:multiLevelType w:val="multilevel"/>
    <w:tmpl w:val="161C7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85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A45513E"/>
    <w:multiLevelType w:val="multilevel"/>
    <w:tmpl w:val="E68AFDC4"/>
    <w:lvl w:ilvl="0">
      <w:start w:val="1"/>
      <w:numFmt w:val="decimal"/>
      <w:lvlText w:val="%1."/>
      <w:lvlJc w:val="left"/>
      <w:pPr>
        <w:tabs>
          <w:tab w:val="num" w:pos="6030"/>
        </w:tabs>
        <w:ind w:left="6030" w:hanging="360"/>
      </w:pPr>
    </w:lvl>
    <w:lvl w:ilvl="1" w:tentative="1">
      <w:start w:val="1"/>
      <w:numFmt w:val="decimal"/>
      <w:lvlText w:val="%2."/>
      <w:lvlJc w:val="left"/>
      <w:pPr>
        <w:tabs>
          <w:tab w:val="num" w:pos="6750"/>
        </w:tabs>
        <w:ind w:left="6750" w:hanging="360"/>
      </w:pPr>
    </w:lvl>
    <w:lvl w:ilvl="2" w:tentative="1">
      <w:start w:val="1"/>
      <w:numFmt w:val="decimal"/>
      <w:lvlText w:val="%3."/>
      <w:lvlJc w:val="left"/>
      <w:pPr>
        <w:tabs>
          <w:tab w:val="num" w:pos="7470"/>
        </w:tabs>
        <w:ind w:left="7470" w:hanging="360"/>
      </w:pPr>
    </w:lvl>
    <w:lvl w:ilvl="3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entative="1">
      <w:start w:val="1"/>
      <w:numFmt w:val="decimal"/>
      <w:lvlText w:val="%5."/>
      <w:lvlJc w:val="left"/>
      <w:pPr>
        <w:tabs>
          <w:tab w:val="num" w:pos="8910"/>
        </w:tabs>
        <w:ind w:left="8910" w:hanging="360"/>
      </w:pPr>
    </w:lvl>
    <w:lvl w:ilvl="5" w:tentative="1">
      <w:start w:val="1"/>
      <w:numFmt w:val="decimal"/>
      <w:lvlText w:val="%6."/>
      <w:lvlJc w:val="left"/>
      <w:pPr>
        <w:tabs>
          <w:tab w:val="num" w:pos="9630"/>
        </w:tabs>
        <w:ind w:left="9630" w:hanging="360"/>
      </w:pPr>
    </w:lvl>
    <w:lvl w:ilvl="6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entative="1">
      <w:start w:val="1"/>
      <w:numFmt w:val="decimal"/>
      <w:lvlText w:val="%8."/>
      <w:lvlJc w:val="left"/>
      <w:pPr>
        <w:tabs>
          <w:tab w:val="num" w:pos="11070"/>
        </w:tabs>
        <w:ind w:left="11070" w:hanging="360"/>
      </w:pPr>
    </w:lvl>
    <w:lvl w:ilvl="8" w:tentative="1">
      <w:start w:val="1"/>
      <w:numFmt w:val="decimal"/>
      <w:lvlText w:val="%9."/>
      <w:lvlJc w:val="left"/>
      <w:pPr>
        <w:tabs>
          <w:tab w:val="num" w:pos="11790"/>
        </w:tabs>
        <w:ind w:left="11790" w:hanging="360"/>
      </w:pPr>
    </w:lvl>
  </w:abstractNum>
  <w:num w:numId="1" w16cid:durableId="1839150412">
    <w:abstractNumId w:val="1"/>
  </w:num>
  <w:num w:numId="2" w16cid:durableId="1956055164">
    <w:abstractNumId w:val="3"/>
  </w:num>
  <w:num w:numId="3" w16cid:durableId="10230774">
    <w:abstractNumId w:val="2"/>
  </w:num>
  <w:num w:numId="4" w16cid:durableId="168729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7B"/>
    <w:rsid w:val="00013BA2"/>
    <w:rsid w:val="000D259B"/>
    <w:rsid w:val="00102E52"/>
    <w:rsid w:val="004C2924"/>
    <w:rsid w:val="004E58D8"/>
    <w:rsid w:val="00607A7B"/>
    <w:rsid w:val="006B1BC4"/>
    <w:rsid w:val="006C0B77"/>
    <w:rsid w:val="006D617B"/>
    <w:rsid w:val="00747428"/>
    <w:rsid w:val="00777F2B"/>
    <w:rsid w:val="008242FF"/>
    <w:rsid w:val="00870751"/>
    <w:rsid w:val="008E7CB7"/>
    <w:rsid w:val="00922C48"/>
    <w:rsid w:val="009902A8"/>
    <w:rsid w:val="009D1AA9"/>
    <w:rsid w:val="009D264C"/>
    <w:rsid w:val="00B5681F"/>
    <w:rsid w:val="00B915B7"/>
    <w:rsid w:val="00E159A1"/>
    <w:rsid w:val="00E87382"/>
    <w:rsid w:val="00EA59DF"/>
    <w:rsid w:val="00EE4070"/>
    <w:rsid w:val="00F12C76"/>
    <w:rsid w:val="00F167C9"/>
    <w:rsid w:val="00FA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C8F0"/>
  <w15:chartTrackingRefBased/>
  <w15:docId w15:val="{9EF44D90-79B3-43AC-8EA3-14844EAF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6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D61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D61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1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1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1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1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1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1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61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D61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D617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617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D617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D617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D617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D617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D61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6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1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6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6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617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D61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617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61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617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D617B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902A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ad">
    <w:name w:val="Emphasis"/>
    <w:basedOn w:val="a0"/>
    <w:uiPriority w:val="20"/>
    <w:qFormat/>
    <w:rsid w:val="009902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1632</Words>
  <Characters>9467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USMF</cp:lastModifiedBy>
  <cp:revision>8</cp:revision>
  <dcterms:created xsi:type="dcterms:W3CDTF">2025-03-06T20:32:00Z</dcterms:created>
  <dcterms:modified xsi:type="dcterms:W3CDTF">2025-04-10T06:17:00Z</dcterms:modified>
</cp:coreProperties>
</file>