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FC4714" w14:textId="77777777" w:rsidR="00DC7C64" w:rsidRPr="00DC7C64" w:rsidRDefault="00DC7C64" w:rsidP="00DC7C64">
      <w:pPr>
        <w:jc w:val="center"/>
        <w:rPr>
          <w:rFonts w:ascii="Times New Roman" w:hAnsi="Times New Roman" w:cs="Times New Roman"/>
          <w:b/>
          <w:sz w:val="20"/>
          <w:szCs w:val="20"/>
          <w:lang w:val="en-US"/>
        </w:rPr>
      </w:pPr>
      <w:r w:rsidRPr="00DC7C64">
        <w:rPr>
          <w:rFonts w:ascii="Times New Roman" w:hAnsi="Times New Roman" w:cs="Times New Roman"/>
          <w:b/>
          <w:sz w:val="20"/>
          <w:szCs w:val="20"/>
          <w:lang w:val="en-US"/>
        </w:rPr>
        <w:t>PATHOPHYSIOLOGIE DU SYSTÈME ENDOCRINIEN</w:t>
      </w:r>
    </w:p>
    <w:p w14:paraId="1D3FAB00" w14:textId="77777777" w:rsidR="00DC7C64" w:rsidRPr="00DC7C64" w:rsidRDefault="00DC7C64" w:rsidP="00DC7C64">
      <w:pPr>
        <w:jc w:val="both"/>
        <w:rPr>
          <w:rFonts w:ascii="Times New Roman" w:hAnsi="Times New Roman" w:cs="Times New Roman"/>
          <w:sz w:val="20"/>
          <w:szCs w:val="20"/>
          <w:lang w:val="en-US"/>
        </w:rPr>
      </w:pPr>
      <w:r>
        <w:rPr>
          <w:rFonts w:ascii="Times New Roman" w:hAnsi="Times New Roman" w:cs="Times New Roman"/>
          <w:noProof/>
          <w:sz w:val="24"/>
          <w:szCs w:val="24"/>
          <w:lang w:val="en-US"/>
        </w:rPr>
        <w:drawing>
          <wp:inline distT="0" distB="0" distL="0" distR="0" wp14:anchorId="51E2575F" wp14:editId="733EA62F">
            <wp:extent cx="506095" cy="304800"/>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sidR="004D391F">
        <w:rPr>
          <w:rFonts w:ascii="Times New Roman" w:hAnsi="Times New Roman" w:cs="Times New Roman"/>
          <w:b/>
          <w:sz w:val="20"/>
          <w:szCs w:val="20"/>
          <w:lang w:val="en-US"/>
        </w:rPr>
        <w:t xml:space="preserve"> </w:t>
      </w:r>
      <w:r w:rsidR="00161F5C">
        <w:rPr>
          <w:rFonts w:ascii="Times New Roman" w:hAnsi="Times New Roman" w:cs="Times New Roman"/>
          <w:b/>
          <w:sz w:val="20"/>
          <w:szCs w:val="20"/>
          <w:lang w:val="en-US"/>
        </w:rPr>
        <w:t xml:space="preserve">Le </w:t>
      </w:r>
      <w:r w:rsidRPr="00DC7C64">
        <w:rPr>
          <w:rFonts w:ascii="Times New Roman" w:hAnsi="Times New Roman" w:cs="Times New Roman"/>
          <w:b/>
          <w:sz w:val="20"/>
          <w:szCs w:val="20"/>
          <w:lang w:val="en-US"/>
        </w:rPr>
        <w:t>système</w:t>
      </w:r>
      <w:r w:rsidR="00161F5C">
        <w:rPr>
          <w:rFonts w:ascii="Times New Roman" w:hAnsi="Times New Roman" w:cs="Times New Roman"/>
          <w:b/>
          <w:sz w:val="20"/>
          <w:szCs w:val="20"/>
          <w:lang w:val="en-US"/>
        </w:rPr>
        <w:t xml:space="preserve"> endocrinien</w:t>
      </w:r>
      <w:r w:rsidRPr="00DC7C64">
        <w:rPr>
          <w:rFonts w:ascii="Times New Roman" w:hAnsi="Times New Roman" w:cs="Times New Roman"/>
          <w:sz w:val="20"/>
          <w:szCs w:val="20"/>
          <w:lang w:val="en-US"/>
        </w:rPr>
        <w:t xml:space="preserve">. Le système endocrinien comprend un ensemble d'organes hautement intégrés et largement répartis qui orchestrent un état d'équilibre métabolique, ou homéostasie, entre les différents tissus de l'organisme. La signalisation par des molécules sécrétées dans l'espace extracellulaire peut être classée en trois types : </w:t>
      </w:r>
      <w:r w:rsidRPr="00B431D6">
        <w:rPr>
          <w:rFonts w:ascii="Times New Roman" w:hAnsi="Times New Roman" w:cs="Times New Roman"/>
          <w:i/>
          <w:sz w:val="20"/>
          <w:szCs w:val="20"/>
          <w:lang w:val="en-US"/>
        </w:rPr>
        <w:t xml:space="preserve">autocrine, paracrine </w:t>
      </w:r>
      <w:r w:rsidRPr="00DC7C64">
        <w:rPr>
          <w:rFonts w:ascii="Times New Roman" w:hAnsi="Times New Roman" w:cs="Times New Roman"/>
          <w:sz w:val="20"/>
          <w:szCs w:val="20"/>
          <w:lang w:val="en-US"/>
        </w:rPr>
        <w:t xml:space="preserve">ou </w:t>
      </w:r>
      <w:r w:rsidRPr="00B431D6">
        <w:rPr>
          <w:rFonts w:ascii="Times New Roman" w:hAnsi="Times New Roman" w:cs="Times New Roman"/>
          <w:i/>
          <w:sz w:val="20"/>
          <w:szCs w:val="20"/>
          <w:lang w:val="en-US"/>
        </w:rPr>
        <w:t>endocrine</w:t>
      </w:r>
      <w:r w:rsidRPr="00DC7C64">
        <w:rPr>
          <w:rFonts w:ascii="Times New Roman" w:hAnsi="Times New Roman" w:cs="Times New Roman"/>
          <w:sz w:val="20"/>
          <w:szCs w:val="20"/>
          <w:lang w:val="en-US"/>
        </w:rPr>
        <w:t xml:space="preserve">, en fonction de la distance sur laquelle le signal agit. Dans la signalisation endocrinienne, les molécules sécrétées, souvent appelées </w:t>
      </w:r>
      <w:r w:rsidRPr="00B431D6">
        <w:rPr>
          <w:rFonts w:ascii="Times New Roman" w:hAnsi="Times New Roman" w:cs="Times New Roman"/>
          <w:i/>
          <w:sz w:val="20"/>
          <w:szCs w:val="20"/>
          <w:lang w:val="en-US"/>
        </w:rPr>
        <w:t xml:space="preserve">hormones, </w:t>
      </w:r>
      <w:r w:rsidRPr="00DC7C64">
        <w:rPr>
          <w:rFonts w:ascii="Times New Roman" w:hAnsi="Times New Roman" w:cs="Times New Roman"/>
          <w:sz w:val="20"/>
          <w:szCs w:val="20"/>
          <w:lang w:val="en-US"/>
        </w:rPr>
        <w:t xml:space="preserve">agissent sur des cellules cibles éloignées de leur site de synthèse. Une hormone endocrinienne est souvent transportée par le sang depuis son site de libération jusqu'à sa cible. L'activité accrue du tissu cible régule souvent à la baisse l'activité de la glande qui sécrète l'hormone stimulante, un processus connu sous le nom </w:t>
      </w:r>
      <w:r w:rsidRPr="00B431D6">
        <w:rPr>
          <w:rFonts w:ascii="Times New Roman" w:hAnsi="Times New Roman" w:cs="Times New Roman"/>
          <w:i/>
          <w:sz w:val="20"/>
          <w:szCs w:val="20"/>
          <w:lang w:val="en-US"/>
        </w:rPr>
        <w:t>d'inhibition par rétroaction</w:t>
      </w:r>
      <w:r w:rsidRPr="00DC7C64">
        <w:rPr>
          <w:rFonts w:ascii="Times New Roman" w:hAnsi="Times New Roman" w:cs="Times New Roman"/>
          <w:sz w:val="20"/>
          <w:szCs w:val="20"/>
          <w:lang w:val="en-US"/>
        </w:rPr>
        <w:t xml:space="preserve">. </w:t>
      </w:r>
    </w:p>
    <w:p w14:paraId="2E8FE595" w14:textId="77777777" w:rsidR="00DC7C64" w:rsidRPr="00DC7C64" w:rsidRDefault="00DC7C64" w:rsidP="00DC7C64">
      <w:pPr>
        <w:jc w:val="both"/>
        <w:rPr>
          <w:rFonts w:ascii="Times New Roman" w:hAnsi="Times New Roman" w:cs="Times New Roman"/>
          <w:sz w:val="20"/>
          <w:szCs w:val="20"/>
          <w:lang w:val="en-US"/>
        </w:rPr>
      </w:pPr>
      <w:r w:rsidRPr="00DC7C64">
        <w:rPr>
          <w:rFonts w:ascii="Times New Roman" w:hAnsi="Times New Roman" w:cs="Times New Roman"/>
          <w:sz w:val="20"/>
          <w:szCs w:val="20"/>
          <w:lang w:val="en-US"/>
        </w:rPr>
        <w:t xml:space="preserve">            Les hormones peuvent être classées en plusieurs grandes catégories, en fonction de la nature de leurs récepteurs : </w:t>
      </w:r>
    </w:p>
    <w:p w14:paraId="61676303" w14:textId="77777777" w:rsidR="00DC7C64" w:rsidRPr="00DC7C64" w:rsidRDefault="00DC7C64" w:rsidP="00DC7C64">
      <w:pPr>
        <w:jc w:val="both"/>
        <w:rPr>
          <w:rFonts w:ascii="Times New Roman" w:hAnsi="Times New Roman" w:cs="Times New Roman"/>
          <w:sz w:val="20"/>
          <w:szCs w:val="20"/>
          <w:lang w:val="en-US"/>
        </w:rPr>
      </w:pPr>
      <w:r w:rsidRPr="00DC7C64">
        <w:rPr>
          <w:rFonts w:ascii="Times New Roman" w:hAnsi="Times New Roman" w:cs="Times New Roman"/>
          <w:sz w:val="20"/>
          <w:szCs w:val="20"/>
          <w:lang w:val="en-US"/>
        </w:rPr>
        <w:t xml:space="preserve">            - Les hormones qui déclenchent des signaux biochimiques lorsqu'elles interagissent avec les récepteurs à la surface des cellules : cette grande classe de composés se compose de deux groupes : (1</w:t>
      </w:r>
      <w:r w:rsidRPr="00B431D6">
        <w:rPr>
          <w:rFonts w:ascii="Times New Roman" w:hAnsi="Times New Roman" w:cs="Times New Roman"/>
          <w:i/>
          <w:sz w:val="20"/>
          <w:szCs w:val="20"/>
          <w:lang w:val="en-US"/>
        </w:rPr>
        <w:t>) les hormones peptidiques</w:t>
      </w:r>
      <w:r w:rsidRPr="00DC7C64">
        <w:rPr>
          <w:rFonts w:ascii="Times New Roman" w:hAnsi="Times New Roman" w:cs="Times New Roman"/>
          <w:sz w:val="20"/>
          <w:szCs w:val="20"/>
          <w:lang w:val="en-US"/>
        </w:rPr>
        <w:t xml:space="preserve">, telles que l'hormone de croissance et l'insuline, et (2) les petites molécules, telles que </w:t>
      </w:r>
      <w:r w:rsidRPr="00277C99">
        <w:rPr>
          <w:rFonts w:ascii="Times New Roman" w:hAnsi="Times New Roman" w:cs="Times New Roman"/>
          <w:i/>
          <w:sz w:val="20"/>
          <w:szCs w:val="20"/>
          <w:lang w:val="en-US"/>
        </w:rPr>
        <w:t>l'épinéphrine</w:t>
      </w:r>
      <w:r w:rsidR="00B431D6">
        <w:rPr>
          <w:rFonts w:ascii="Times New Roman" w:hAnsi="Times New Roman" w:cs="Times New Roman"/>
          <w:sz w:val="20"/>
          <w:szCs w:val="20"/>
          <w:lang w:val="en-US"/>
        </w:rPr>
        <w:t>.</w:t>
      </w:r>
      <w:r w:rsidRPr="00DC7C64">
        <w:rPr>
          <w:rFonts w:ascii="Times New Roman" w:hAnsi="Times New Roman" w:cs="Times New Roman"/>
          <w:sz w:val="20"/>
          <w:szCs w:val="20"/>
          <w:lang w:val="en-US"/>
        </w:rPr>
        <w:t xml:space="preserve"> La liaison de ces hormones aux récepteurs à la surface des cellules entraîne une augmentation des molécules de signalisation intracellulaires, appelées </w:t>
      </w:r>
      <w:r w:rsidRPr="00A70737">
        <w:rPr>
          <w:rFonts w:ascii="Times New Roman" w:hAnsi="Times New Roman" w:cs="Times New Roman"/>
          <w:i/>
          <w:sz w:val="20"/>
          <w:szCs w:val="20"/>
          <w:lang w:val="en-US"/>
        </w:rPr>
        <w:t>seconds messagers</w:t>
      </w:r>
      <w:r w:rsidRPr="00DC7C64">
        <w:rPr>
          <w:rFonts w:ascii="Times New Roman" w:hAnsi="Times New Roman" w:cs="Times New Roman"/>
          <w:sz w:val="20"/>
          <w:szCs w:val="20"/>
          <w:lang w:val="en-US"/>
        </w:rPr>
        <w:t>, telles que l'adénosine monophosphate cyclique (AMPc) ; la production de médiateurs à partir des phospholipides membranaires (par exemple, l'inositol 1,4,5-trisphosphate) ; et des changements dans les niveaux intracellulaires de calcium ionisé. Les niveaux élevés d'un ou plusieurs de ces éléments peuvent contrôler la prolifération, la différenciation, la survie et l'activité fonctionnelle des cellules, principalement en régulant l'expression de gènes spécifiques.</w:t>
      </w:r>
    </w:p>
    <w:p w14:paraId="564E5AC8" w14:textId="77777777" w:rsidR="00DC7C64" w:rsidRDefault="00DC7C64" w:rsidP="00DC7C64">
      <w:pPr>
        <w:jc w:val="both"/>
        <w:rPr>
          <w:rFonts w:ascii="Times New Roman" w:hAnsi="Times New Roman" w:cs="Times New Roman"/>
          <w:sz w:val="20"/>
          <w:szCs w:val="20"/>
          <w:lang w:val="en-US"/>
        </w:rPr>
      </w:pPr>
      <w:r w:rsidRPr="00DC7C64">
        <w:rPr>
          <w:rFonts w:ascii="Times New Roman" w:hAnsi="Times New Roman" w:cs="Times New Roman"/>
          <w:sz w:val="20"/>
          <w:szCs w:val="20"/>
          <w:lang w:val="en-US"/>
        </w:rPr>
        <w:t xml:space="preserve">                - Hormones qui diffusent à travers la membrane plasmique et interagissent avec des récepteurs intracellulaires : de nombreuses hormones liposolubles diffusent à travers la membrane plasmique et interagissent avec des récepteurs dans le cytosol ou le noyau. Les complexes hormone-récepteur qui en résultent se lient spécifiquement aux éléments promoteurs et amplificateurs de l'ADN, affectant ainsi l'expression de gènes cibles spécifiques. Les hormones de ce type comprennent les </w:t>
      </w:r>
      <w:r w:rsidRPr="00A70737">
        <w:rPr>
          <w:rFonts w:ascii="Times New Roman" w:hAnsi="Times New Roman" w:cs="Times New Roman"/>
          <w:i/>
          <w:sz w:val="20"/>
          <w:szCs w:val="20"/>
          <w:lang w:val="en-US"/>
        </w:rPr>
        <w:t xml:space="preserve">stéroïdes </w:t>
      </w:r>
      <w:r w:rsidRPr="00DC7C64">
        <w:rPr>
          <w:rFonts w:ascii="Times New Roman" w:hAnsi="Times New Roman" w:cs="Times New Roman"/>
          <w:sz w:val="20"/>
          <w:szCs w:val="20"/>
          <w:lang w:val="en-US"/>
        </w:rPr>
        <w:t xml:space="preserve">(par exemple, l'œstrogène, la progestérone et les glucocorticoïdes) et </w:t>
      </w:r>
      <w:r w:rsidRPr="00A70737">
        <w:rPr>
          <w:rFonts w:ascii="Times New Roman" w:hAnsi="Times New Roman" w:cs="Times New Roman"/>
          <w:i/>
          <w:sz w:val="20"/>
          <w:szCs w:val="20"/>
          <w:lang w:val="en-US"/>
        </w:rPr>
        <w:t>la thyroxine</w:t>
      </w:r>
      <w:r w:rsidRPr="00DC7C64">
        <w:rPr>
          <w:rFonts w:ascii="Times New Roman" w:hAnsi="Times New Roman" w:cs="Times New Roman"/>
          <w:sz w:val="20"/>
          <w:szCs w:val="20"/>
          <w:lang w:val="en-US"/>
        </w:rPr>
        <w:t xml:space="preserve">. </w:t>
      </w:r>
    </w:p>
    <w:p w14:paraId="16FD8BB1" w14:textId="77777777" w:rsidR="00DC7C64" w:rsidRPr="00DC7C64" w:rsidRDefault="00DC7C64" w:rsidP="00DC7C64">
      <w:pPr>
        <w:jc w:val="both"/>
        <w:rPr>
          <w:rFonts w:ascii="Times New Roman" w:hAnsi="Times New Roman" w:cs="Times New Roman"/>
          <w:sz w:val="20"/>
          <w:szCs w:val="20"/>
          <w:lang w:val="en-US"/>
        </w:rPr>
      </w:pPr>
    </w:p>
    <w:p w14:paraId="17E4C165"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Plusieurs processus peuvent perturber l'activité normale du système endocrinien, notamment une synthèse ou une libération déficiente des hormones, des interactions anormales entre les hormones et leurs tissus cibles, et des réponses anormales des organes cibles à leurs hormones. Les maladies endocriniennes peuvent être classées de manière générale comme suit :</w:t>
      </w:r>
    </w:p>
    <w:p w14:paraId="3DDC0D18" w14:textId="77777777" w:rsidR="00DC7C64" w:rsidRPr="00DC7C64" w:rsidRDefault="00360580" w:rsidP="00DC7C64">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 </w:t>
      </w:r>
      <w:r w:rsidR="00DC7C64" w:rsidRPr="00DC7C64">
        <w:rPr>
          <w:rFonts w:ascii="Times New Roman" w:hAnsi="Times New Roman" w:cs="Times New Roman"/>
          <w:sz w:val="24"/>
          <w:szCs w:val="24"/>
          <w:lang w:val="en-US"/>
        </w:rPr>
        <w:t xml:space="preserve">Les maladies liées à une sous-production ou à une surproduction d'hormones et leurs conséquences biochimiques et cliniques, </w:t>
      </w:r>
    </w:p>
    <w:p w14:paraId="3DEF1D8C" w14:textId="77777777" w:rsidR="00DC7C64" w:rsidRPr="00DC7C64" w:rsidRDefault="00360580" w:rsidP="00DC7C64">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(2) </w:t>
      </w:r>
      <w:r w:rsidR="00DC7C64" w:rsidRPr="00DC7C64">
        <w:rPr>
          <w:rFonts w:ascii="Times New Roman" w:hAnsi="Times New Roman" w:cs="Times New Roman"/>
          <w:sz w:val="24"/>
          <w:szCs w:val="24"/>
          <w:lang w:val="en-US"/>
        </w:rPr>
        <w:t xml:space="preserve">Les maladies associées au développement de lésions massives, qui peuvent être non fonctionnelles ou associées à une surproduction ou une sous-production d'hormones. </w:t>
      </w:r>
    </w:p>
    <w:p w14:paraId="194D56CF" w14:textId="77777777" w:rsidR="00414BCD"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L'étude des maladies endocriniennes nécessite l'intégration des résultats morphologiques avec les mesures biochimiques des niveaux d'hormones, de leurs régulateurs et d'autres métabolites.</w:t>
      </w:r>
    </w:p>
    <w:p w14:paraId="4707F999" w14:textId="77777777" w:rsidR="00DC7C64" w:rsidRPr="00B766B7" w:rsidRDefault="00DC7C64" w:rsidP="00B766B7">
      <w:pPr>
        <w:jc w:val="center"/>
        <w:rPr>
          <w:rFonts w:ascii="Times New Roman" w:hAnsi="Times New Roman" w:cs="Times New Roman"/>
          <w:b/>
          <w:sz w:val="24"/>
          <w:szCs w:val="24"/>
          <w:lang w:val="en-US"/>
        </w:rPr>
      </w:pPr>
      <w:r w:rsidRPr="00B766B7">
        <w:rPr>
          <w:rFonts w:ascii="Times New Roman" w:hAnsi="Times New Roman" w:cs="Times New Roman"/>
          <w:b/>
          <w:sz w:val="24"/>
          <w:szCs w:val="24"/>
          <w:lang w:val="en-US"/>
        </w:rPr>
        <w:t>Mécanismes pathogéniques généraux du déséquilibre hormonal</w:t>
      </w:r>
    </w:p>
    <w:p w14:paraId="17FF377B" w14:textId="77777777" w:rsidR="00775EE1"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Les hormones servent à réguler et à contrôler les fonctions des organes. Leur libération dépend de la stimulation (ou de l'inhibition) par des facteurs spécifiques. Les hormones agissent sur les cellules productrices d'hormones elles-mêmes (</w:t>
      </w:r>
      <w:r w:rsidRPr="00DC7C64">
        <w:rPr>
          <w:rFonts w:ascii="Times New Roman" w:hAnsi="Times New Roman" w:cs="Times New Roman"/>
          <w:i/>
          <w:sz w:val="24"/>
          <w:szCs w:val="24"/>
          <w:lang w:val="en-US"/>
        </w:rPr>
        <w:t>autocrine</w:t>
      </w:r>
      <w:r w:rsidRPr="00DC7C64">
        <w:rPr>
          <w:rFonts w:ascii="Times New Roman" w:hAnsi="Times New Roman" w:cs="Times New Roman"/>
          <w:sz w:val="24"/>
          <w:szCs w:val="24"/>
          <w:lang w:val="en-US"/>
        </w:rPr>
        <w:t>), elles influencent les cellules voisines (</w:t>
      </w:r>
      <w:r w:rsidRPr="00DC7C64">
        <w:rPr>
          <w:rFonts w:ascii="Times New Roman" w:hAnsi="Times New Roman" w:cs="Times New Roman"/>
          <w:i/>
          <w:sz w:val="24"/>
          <w:szCs w:val="24"/>
          <w:lang w:val="en-US"/>
        </w:rPr>
        <w:t>paracrine</w:t>
      </w:r>
      <w:r w:rsidRPr="00DC7C64">
        <w:rPr>
          <w:rFonts w:ascii="Times New Roman" w:hAnsi="Times New Roman" w:cs="Times New Roman"/>
          <w:sz w:val="24"/>
          <w:szCs w:val="24"/>
          <w:lang w:val="en-US"/>
        </w:rPr>
        <w:t>) ou atteignent les cellules cibles dans d'autres organes via le sang (</w:t>
      </w:r>
      <w:r w:rsidRPr="00DC7C64">
        <w:rPr>
          <w:rFonts w:ascii="Times New Roman" w:hAnsi="Times New Roman" w:cs="Times New Roman"/>
          <w:i/>
          <w:sz w:val="24"/>
          <w:szCs w:val="24"/>
          <w:lang w:val="en-US"/>
        </w:rPr>
        <w:t>endocrine</w:t>
      </w:r>
      <w:r w:rsidRPr="00DC7C64">
        <w:rPr>
          <w:rFonts w:ascii="Times New Roman" w:hAnsi="Times New Roman" w:cs="Times New Roman"/>
          <w:sz w:val="24"/>
          <w:szCs w:val="24"/>
          <w:lang w:val="en-US"/>
        </w:rPr>
        <w:t>). Au sens strict, les hormones exercent leurs effets principalement par voie endocrine. Pour que l'action endocrine soit efficace, les hormones ne doivent pas être inactivées avant d'atteindre leurs cellules cibles. Certaines hormones nécessitent une activation.</w:t>
      </w:r>
    </w:p>
    <w:p w14:paraId="35001571"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lastRenderedPageBreak/>
        <w:t xml:space="preserve">               Au niveau des cellules cibles, les hormones se lient à des récepteurs et exercent leurs effets via divers mécanismes de transduction du signal cellulaire. C'est généralement par une réduction des facteurs stimulants que ces effets conduisent à une diminution de la libération de l'hormone en question, c'est-à-dire qu'il existe un cycle de régulation avec rétroaction négative. Dans quelques cas, il existe une rétroaction positive (de durée limitée), c'est-à-dire que l' e               des hormones entraîne une augmentation de l'activité des stimuli et favorise ainsi leur propre libération. Le terme « contrôle » est utilisé lorsque la libération d'hormones est influencée indépendamment des effets hormonaux. Plusieurs stimuli de contrôle et de régulation indépendants peuvent agir sur les glandes productrices d'hormones.</w:t>
      </w:r>
    </w:p>
    <w:p w14:paraId="5F436CE3"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w:t>
      </w:r>
      <w:r w:rsidRPr="00342EA1">
        <w:rPr>
          <w:rFonts w:ascii="Times New Roman" w:hAnsi="Times New Roman" w:cs="Times New Roman"/>
          <w:i/>
          <w:sz w:val="24"/>
          <w:szCs w:val="24"/>
          <w:lang w:val="en-US"/>
        </w:rPr>
        <w:t xml:space="preserve">Une réduction de l'effet hormonal </w:t>
      </w:r>
      <w:r w:rsidRPr="00DC7C64">
        <w:rPr>
          <w:rFonts w:ascii="Times New Roman" w:hAnsi="Times New Roman" w:cs="Times New Roman"/>
          <w:sz w:val="24"/>
          <w:szCs w:val="24"/>
          <w:lang w:val="en-US"/>
        </w:rPr>
        <w:t>(flèches bleues) (Fig. 1) peut être due à une synthèse et un stockage anormaux des hormones. D'autres causes peuvent être des anomalies du transport au sein des cellules synthétisantes ou des anomalies de la libération. Une carence hormonale peut également survenir lorsque les glandes hormonales ne sont pas suffisamment stimulées pour répondre aux besoins de l'organisme, lorsque les cellules productrices d'hormones ne réagissent pas de manière suffisamment sensible aux stimuli ou lorsqu'il n'y a pas suffisamment de cellules productrices d'hormones (hypoplasie, aplasie). D'autres causes possibles sont une inactivation trop rapide ou une dégradation accélérée des hormones. Dans le cas des hormones liées aux protéines plasmatiques, la durée d'action dépend de la proportion d'hormones liées. Sous leur forme liée, les hormones ne peuvent pas exercer leur effet ; en revanche, elles échappent à la dégradation ou à l'excrétion par les reins. Certaines hormones doivent d'abord être converties en leur forme active au niveau du site d'action. Cependant, si cette conversion n'est pas possible, par exemple en raison de défauts enzymatiques, l'hormone n'aura aucun effet. L'action hormonale peut également ne pas se produire parce que l'organe cible ne réagit pas (par exemple, en raison de récepteurs hormonaux défectueux ou d'une transmission intracellulaire défectueuse) ou en raison d'une incapacité fonctionnelle des cellules ou des organes cibles.</w:t>
      </w:r>
    </w:p>
    <w:p w14:paraId="38B51C54"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Les causes de </w:t>
      </w:r>
      <w:r w:rsidRPr="00545099">
        <w:rPr>
          <w:rFonts w:ascii="Times New Roman" w:hAnsi="Times New Roman" w:cs="Times New Roman"/>
          <w:i/>
          <w:sz w:val="24"/>
          <w:szCs w:val="24"/>
          <w:lang w:val="en-US"/>
        </w:rPr>
        <w:t xml:space="preserve">l'augmentation des effets hormonaux </w:t>
      </w:r>
      <w:r w:rsidRPr="00DC7C64">
        <w:rPr>
          <w:rFonts w:ascii="Times New Roman" w:hAnsi="Times New Roman" w:cs="Times New Roman"/>
          <w:sz w:val="24"/>
          <w:szCs w:val="24"/>
          <w:lang w:val="en-US"/>
        </w:rPr>
        <w:t>(flèches violettes) (Fig. 1) comprennent tout d'abord une augmentation de la libération hormonale. Cela peut être dû à une influence excessive de stimuli individuels, à une sensibilité accrue ou à un nombre trop important de cellules productrices d'hormones (hyperplasie, adénome). L'excès hormonal peut également être causé par la production d'hormones dans des cellules tumorales indifférenciées en dehors des glandes hormonales (</w:t>
      </w:r>
      <w:r w:rsidRPr="00545099">
        <w:rPr>
          <w:rFonts w:ascii="Times New Roman" w:hAnsi="Times New Roman" w:cs="Times New Roman"/>
          <w:i/>
          <w:sz w:val="24"/>
          <w:szCs w:val="24"/>
          <w:lang w:val="en-US"/>
        </w:rPr>
        <w:t>production hormonale ectopique</w:t>
      </w:r>
      <w:r w:rsidRPr="00DC7C64">
        <w:rPr>
          <w:rFonts w:ascii="Times New Roman" w:hAnsi="Times New Roman" w:cs="Times New Roman"/>
          <w:sz w:val="24"/>
          <w:szCs w:val="24"/>
          <w:lang w:val="en-US"/>
        </w:rPr>
        <w:t>). Le carcinome bronchique à petites cellules est particulièrement actif sur le plan endocrinien. Une augmentation de l'action hormonale est également à prévoir si une hormone est dégradée ou inactivée trop lentement (en cas de dysfonctionnement de l'organe inactivant [rein ou foie]). La dégradation peut être retardée par la liaison aux protéines plasmatiques, mais la proportion liée aux protéines n'exercerait alors aucune action non plus. Enfin, les effets hormonaux peuvent être augmentés par une hypersensibilité de l'organe cible (récepteurs hormonaux trop nombreux ou trop sensibles), par une transmission intracellulaire accrue ou par une hyperfonction des cellules sensibles aux hormones.</w:t>
      </w:r>
    </w:p>
    <w:p w14:paraId="170C9085" w14:textId="77777777" w:rsid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Les caractéristiques cliniques, c'est-à-dire la somme des changements physiopathologiques dans l'organisme, sont le résultat d'une réduction ou d'une augmentation des effets spécifiques des hormones.</w:t>
      </w:r>
    </w:p>
    <w:p w14:paraId="5810F52A" w14:textId="77777777" w:rsidR="00DC7C64" w:rsidRDefault="00DC7C64" w:rsidP="00DC7C64">
      <w:pPr>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57A4EA3" wp14:editId="00279CE9">
            <wp:extent cx="5920707" cy="5486400"/>
            <wp:effectExtent l="19050" t="0" r="3843"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24362" cy="5489787"/>
                    </a:xfrm>
                    <a:prstGeom prst="rect">
                      <a:avLst/>
                    </a:prstGeom>
                    <a:noFill/>
                  </pic:spPr>
                </pic:pic>
              </a:graphicData>
            </a:graphic>
          </wp:inline>
        </w:drawing>
      </w:r>
    </w:p>
    <w:p w14:paraId="1D9A249A" w14:textId="77777777" w:rsidR="00DC7C64" w:rsidRPr="00DC7C64" w:rsidRDefault="00D9506C" w:rsidP="00DC7C64">
      <w:pPr>
        <w:spacing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545099">
        <w:rPr>
          <w:rFonts w:ascii="Times New Roman" w:hAnsi="Times New Roman" w:cs="Times New Roman"/>
          <w:b/>
          <w:sz w:val="24"/>
          <w:szCs w:val="24"/>
          <w:lang w:val="en-US"/>
        </w:rPr>
        <w:t xml:space="preserve"> 1. Excès et carence en hormones comme </w:t>
      </w:r>
      <w:r w:rsidR="00DC7C64" w:rsidRPr="00DC7C64">
        <w:rPr>
          <w:rFonts w:ascii="Times New Roman" w:hAnsi="Times New Roman" w:cs="Times New Roman"/>
          <w:b/>
          <w:sz w:val="24"/>
          <w:szCs w:val="24"/>
          <w:lang w:val="en-US"/>
        </w:rPr>
        <w:t>système</w:t>
      </w:r>
      <w:r w:rsidR="00545099">
        <w:rPr>
          <w:rFonts w:ascii="Times New Roman" w:hAnsi="Times New Roman" w:cs="Times New Roman"/>
          <w:b/>
          <w:sz w:val="24"/>
          <w:szCs w:val="24"/>
          <w:lang w:val="en-US"/>
        </w:rPr>
        <w:t xml:space="preserve"> pathogène </w:t>
      </w:r>
      <w:r w:rsidR="00161F5C">
        <w:rPr>
          <w:rFonts w:ascii="Times New Roman" w:hAnsi="Times New Roman" w:cs="Times New Roman"/>
          <w:b/>
          <w:sz w:val="24"/>
          <w:szCs w:val="24"/>
          <w:lang w:val="en-US"/>
        </w:rPr>
        <w:t>(</w:t>
      </w:r>
      <w:r w:rsidR="00DC7C64" w:rsidRPr="00DC7C64">
        <w:rPr>
          <w:rFonts w:ascii="Times New Roman" w:hAnsi="Times New Roman" w:cs="Times New Roman"/>
          <w:b/>
          <w:sz w:val="24"/>
          <w:szCs w:val="24"/>
          <w:lang w:val="en-US"/>
        </w:rPr>
        <w:t>aperçu)</w:t>
      </w:r>
    </w:p>
    <w:p w14:paraId="3D7AE157" w14:textId="77777777" w:rsidR="00DC7C64" w:rsidRDefault="00DC7C64" w:rsidP="00DC7C64">
      <w:pPr>
        <w:spacing w:line="240" w:lineRule="auto"/>
        <w:jc w:val="center"/>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(D'après S. Silbernagl et F. Lang ; Atlas couleur </w:t>
      </w:r>
      <w:r>
        <w:rPr>
          <w:rFonts w:ascii="Times New Roman" w:hAnsi="Times New Roman" w:cs="Times New Roman"/>
          <w:sz w:val="24"/>
          <w:szCs w:val="24"/>
          <w:lang w:val="en-US"/>
        </w:rPr>
        <w:t>de pathophysiologie)</w:t>
      </w:r>
    </w:p>
    <w:p w14:paraId="2E23A5B1" w14:textId="77777777" w:rsidR="00DC7C64" w:rsidRPr="00DC7C64" w:rsidRDefault="00DC7C64" w:rsidP="00DC7C64">
      <w:pPr>
        <w:spacing w:line="240" w:lineRule="auto"/>
        <w:jc w:val="center"/>
        <w:rPr>
          <w:rFonts w:ascii="Times New Roman" w:hAnsi="Times New Roman" w:cs="Times New Roman"/>
          <w:sz w:val="24"/>
          <w:szCs w:val="24"/>
          <w:lang w:val="en-US"/>
        </w:rPr>
      </w:pPr>
    </w:p>
    <w:p w14:paraId="28983E09" w14:textId="77777777" w:rsidR="00DC7C64" w:rsidRPr="00DC7C64" w:rsidRDefault="00DC7C64" w:rsidP="00DC7C64">
      <w:pPr>
        <w:jc w:val="center"/>
        <w:rPr>
          <w:rFonts w:ascii="Times New Roman" w:hAnsi="Times New Roman" w:cs="Times New Roman"/>
          <w:b/>
          <w:sz w:val="24"/>
          <w:szCs w:val="24"/>
          <w:lang w:val="en-US"/>
        </w:rPr>
      </w:pPr>
      <w:r w:rsidRPr="00DC7C64">
        <w:rPr>
          <w:rFonts w:ascii="Times New Roman" w:hAnsi="Times New Roman" w:cs="Times New Roman"/>
          <w:b/>
          <w:sz w:val="24"/>
          <w:szCs w:val="24"/>
          <w:lang w:val="en-US"/>
        </w:rPr>
        <w:t xml:space="preserve">Anomalies </w:t>
      </w:r>
      <w:r w:rsidR="00B45B31">
        <w:rPr>
          <w:rFonts w:ascii="Times New Roman" w:hAnsi="Times New Roman" w:cs="Times New Roman"/>
          <w:b/>
          <w:sz w:val="24"/>
          <w:szCs w:val="24"/>
          <w:lang w:val="en-US"/>
        </w:rPr>
        <w:t xml:space="preserve">du circuit de régulation endocrinienne </w:t>
      </w:r>
      <w:r w:rsidRPr="00DC7C64">
        <w:rPr>
          <w:rFonts w:ascii="Times New Roman" w:hAnsi="Times New Roman" w:cs="Times New Roman"/>
          <w:b/>
          <w:sz w:val="24"/>
          <w:szCs w:val="24"/>
          <w:lang w:val="en-US"/>
        </w:rPr>
        <w:t>dans la pathogenèse des maladies endocriniennes</w:t>
      </w:r>
    </w:p>
    <w:p w14:paraId="7390A4BA"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Les hormones font généralement partie de circuits de régulation. Le dérèglement d'un élément d'un tel circuit entraîne des changements caractéristiques dans ses autres éléments. </w:t>
      </w:r>
    </w:p>
    <w:p w14:paraId="0F0C5C06"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r>
      <w:r w:rsidRPr="00DC7C64">
        <w:rPr>
          <w:rFonts w:ascii="Times New Roman" w:hAnsi="Times New Roman" w:cs="Times New Roman"/>
          <w:i/>
          <w:sz w:val="24"/>
          <w:szCs w:val="24"/>
          <w:lang w:val="en-US"/>
        </w:rPr>
        <w:t xml:space="preserve">La libération d'hormones indépendante de l'hypophyse </w:t>
      </w:r>
      <w:r w:rsidRPr="00DC7C64">
        <w:rPr>
          <w:rFonts w:ascii="Times New Roman" w:hAnsi="Times New Roman" w:cs="Times New Roman"/>
          <w:sz w:val="24"/>
          <w:szCs w:val="24"/>
          <w:lang w:val="en-US"/>
        </w:rPr>
        <w:t>est généralement régulée par les paramètres influencés par l'hormone en question, cette dernière agissant sur les organes cibles, dont les fonctions entraînent à leur tour une réduction des stimuli conduisant à la libération d'hormones (circuit de régulation avec rétroaction négative). La libération d'insuline en est un exemple : une concentration élevée de glucose dans le plasma stimule la libération d'insuline, dont l'effet sur l'organe cible, par exemple le foie (augmentation de la glycolyse ; inhibition de la néoglucogenèse et de la formation de glycogène), entraîne une réduction de la concentration de glucose dans le plasma (Fig. 2, 1).</w:t>
      </w:r>
    </w:p>
    <w:p w14:paraId="68330DBF"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Si la libération d'insuline est inappropriée pour une concentration donnée de glucose plasmatique (</w:t>
      </w:r>
      <w:r w:rsidRPr="00360580">
        <w:rPr>
          <w:rFonts w:ascii="Times New Roman" w:hAnsi="Times New Roman" w:cs="Times New Roman"/>
          <w:i/>
          <w:sz w:val="24"/>
          <w:szCs w:val="24"/>
          <w:lang w:val="en-US"/>
        </w:rPr>
        <w:t>hyperinsulinisme</w:t>
      </w:r>
      <w:r w:rsidRPr="00DC7C64">
        <w:rPr>
          <w:rFonts w:ascii="Times New Roman" w:hAnsi="Times New Roman" w:cs="Times New Roman"/>
          <w:sz w:val="24"/>
          <w:szCs w:val="24"/>
          <w:lang w:val="en-US"/>
        </w:rPr>
        <w:t xml:space="preserve">), cela conduira à une hypoglycémie. Outre une tumeur produisant de l'insuline, la cause peut être un chevauchement des circuits de régulation, dans la mesure où certains </w:t>
      </w:r>
      <w:r w:rsidRPr="00DC7C64">
        <w:rPr>
          <w:rFonts w:ascii="Times New Roman" w:hAnsi="Times New Roman" w:cs="Times New Roman"/>
          <w:sz w:val="24"/>
          <w:szCs w:val="24"/>
          <w:lang w:val="en-US"/>
        </w:rPr>
        <w:lastRenderedPageBreak/>
        <w:t>acides aminés stimulent également la libération d'insuline, et certains des effets de l'insuline (stimulation de la synthèse des protéines, inhibition de la protéolyse) peuvent entraîner une réduction de l' e de la concentration plasmatique des acides aminés. Une dégradation anormale des acides aminés, due par exemple à un défaut enzymatique, peut déclencher une hypoglycémie par une augmentation de la concentration d'acides aminés dans le sang et la stimulation consécutive de la libération d'insuline (Fig. 2. 2).</w:t>
      </w:r>
    </w:p>
    <w:p w14:paraId="09A341BD"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En cas de déficience d'une glande hormonale, le taux d'hormones et donc l'effet hormonal sont réduits. Dans l'exemple illustré, une insuffisance des cellules bêta entraîne une hyperglycémie (Fig. 2. 3).</w:t>
      </w:r>
    </w:p>
    <w:p w14:paraId="571DB1F8"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De plus, lorsque la réactivité des organes cibles est réduite (Fig. 2. 4), l'effet hormonal est diminué. Ainsi, une insuffisance hépatique peut entraîner une hyperglycémie, qui à son tour augmentera la concentration plasmatique d'insuline. Cependant, la dégradation anormale des acides aminés en cas d'insuffisance hépatique peut provoquer une hypoglycémie par hyperaminoacidémie et par stimulation de la libération d'insuline (Fig. 2.2).</w:t>
      </w:r>
    </w:p>
    <w:p w14:paraId="29416DC8" w14:textId="77777777" w:rsidR="00DC7C64" w:rsidRDefault="00DC7C64" w:rsidP="00DC7C64">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0ABB3405" wp14:editId="4AC75F16">
            <wp:extent cx="5248195" cy="3042877"/>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48910" cy="3043292"/>
                    </a:xfrm>
                    <a:prstGeom prst="rect">
                      <a:avLst/>
                    </a:prstGeom>
                    <a:noFill/>
                  </pic:spPr>
                </pic:pic>
              </a:graphicData>
            </a:graphic>
          </wp:inline>
        </w:drawing>
      </w:r>
    </w:p>
    <w:p w14:paraId="4E1D60B4" w14:textId="77777777" w:rsidR="00DC7C64" w:rsidRPr="00DC7C64" w:rsidRDefault="008B6962" w:rsidP="00DC7C64">
      <w:pPr>
        <w:spacing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Fig. 2. Anomalies du </w:t>
      </w:r>
      <w:r w:rsidR="00DC7C64" w:rsidRPr="00DC7C64">
        <w:rPr>
          <w:rFonts w:ascii="Times New Roman" w:hAnsi="Times New Roman" w:cs="Times New Roman"/>
          <w:b/>
          <w:sz w:val="24"/>
          <w:szCs w:val="24"/>
          <w:lang w:val="en-US"/>
        </w:rPr>
        <w:t>circuit</w:t>
      </w:r>
      <w:r>
        <w:rPr>
          <w:rFonts w:ascii="Times New Roman" w:hAnsi="Times New Roman" w:cs="Times New Roman"/>
          <w:b/>
          <w:sz w:val="24"/>
          <w:szCs w:val="24"/>
          <w:lang w:val="en-US"/>
        </w:rPr>
        <w:t xml:space="preserve"> de régulation endocrinienne simple</w:t>
      </w:r>
    </w:p>
    <w:p w14:paraId="5813CB6E" w14:textId="77777777" w:rsidR="00DC7C64" w:rsidRPr="00DC7C64" w:rsidRDefault="00DC7C64" w:rsidP="00DC7C64">
      <w:pPr>
        <w:spacing w:line="240" w:lineRule="auto"/>
        <w:jc w:val="center"/>
        <w:rPr>
          <w:rFonts w:ascii="Times New Roman" w:hAnsi="Times New Roman" w:cs="Times New Roman"/>
          <w:sz w:val="24"/>
          <w:szCs w:val="24"/>
          <w:lang w:val="en-US"/>
        </w:rPr>
      </w:pPr>
      <w:r w:rsidRPr="00DC7C64">
        <w:rPr>
          <w:rFonts w:ascii="Times New Roman" w:hAnsi="Times New Roman" w:cs="Times New Roman"/>
          <w:sz w:val="24"/>
          <w:szCs w:val="24"/>
          <w:lang w:val="en-US"/>
        </w:rPr>
        <w:t>(D'après S. Silbernagl et F. Lang ; Atlas en couleurs de la physiopathologie)</w:t>
      </w:r>
    </w:p>
    <w:p w14:paraId="0A702656" w14:textId="77777777" w:rsidR="00DC7C64" w:rsidRPr="00DC7C64" w:rsidRDefault="00DC7C64" w:rsidP="00DC7C64">
      <w:pPr>
        <w:jc w:val="both"/>
        <w:rPr>
          <w:rFonts w:ascii="Times New Roman" w:hAnsi="Times New Roman" w:cs="Times New Roman"/>
          <w:b/>
          <w:i/>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r>
      <w:r w:rsidRPr="00DC7C64">
        <w:rPr>
          <w:rFonts w:ascii="Times New Roman" w:hAnsi="Times New Roman" w:cs="Times New Roman"/>
          <w:b/>
          <w:i/>
          <w:sz w:val="24"/>
          <w:szCs w:val="24"/>
          <w:lang w:val="en-US"/>
        </w:rPr>
        <w:t>Libération d'hormones régulée par l'hypothalamus et l'hypophyse.</w:t>
      </w:r>
    </w:p>
    <w:p w14:paraId="0B7B6FE3"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Les troubles endocriniens peuvent généralement être classés en trois groupes : </w:t>
      </w:r>
      <w:r w:rsidRPr="008B6962">
        <w:rPr>
          <w:rFonts w:ascii="Times New Roman" w:hAnsi="Times New Roman" w:cs="Times New Roman"/>
          <w:i/>
          <w:sz w:val="24"/>
          <w:szCs w:val="24"/>
          <w:lang w:val="en-US"/>
        </w:rPr>
        <w:t xml:space="preserve">primaires, secondaires </w:t>
      </w:r>
      <w:r w:rsidRPr="00DC7C64">
        <w:rPr>
          <w:rFonts w:ascii="Times New Roman" w:hAnsi="Times New Roman" w:cs="Times New Roman"/>
          <w:sz w:val="24"/>
          <w:szCs w:val="24"/>
          <w:lang w:val="en-US"/>
        </w:rPr>
        <w:t xml:space="preserve">et </w:t>
      </w:r>
      <w:r w:rsidRPr="008B6962">
        <w:rPr>
          <w:rFonts w:ascii="Times New Roman" w:hAnsi="Times New Roman" w:cs="Times New Roman"/>
          <w:i/>
          <w:sz w:val="24"/>
          <w:szCs w:val="24"/>
          <w:lang w:val="en-US"/>
        </w:rPr>
        <w:t>tertiaires</w:t>
      </w:r>
      <w:r w:rsidRPr="00DC7C64">
        <w:rPr>
          <w:rFonts w:ascii="Times New Roman" w:hAnsi="Times New Roman" w:cs="Times New Roman"/>
          <w:sz w:val="24"/>
          <w:szCs w:val="24"/>
          <w:lang w:val="en-US"/>
        </w:rPr>
        <w:t xml:space="preserve">. </w:t>
      </w:r>
      <w:r w:rsidRPr="008B6962">
        <w:rPr>
          <w:rFonts w:ascii="Times New Roman" w:hAnsi="Times New Roman" w:cs="Times New Roman"/>
          <w:i/>
          <w:sz w:val="24"/>
          <w:szCs w:val="24"/>
          <w:lang w:val="en-US"/>
        </w:rPr>
        <w:t>Les anomalies</w:t>
      </w:r>
      <w:r w:rsidR="008B6962" w:rsidRPr="008B6962">
        <w:rPr>
          <w:rFonts w:ascii="Times New Roman" w:hAnsi="Times New Roman" w:cs="Times New Roman"/>
          <w:i/>
          <w:sz w:val="24"/>
          <w:szCs w:val="24"/>
          <w:lang w:val="en-US"/>
        </w:rPr>
        <w:t xml:space="preserve"> endocriniennes</w:t>
      </w:r>
      <w:r w:rsidRPr="008B6962">
        <w:rPr>
          <w:rFonts w:ascii="Times New Roman" w:hAnsi="Times New Roman" w:cs="Times New Roman"/>
          <w:i/>
          <w:sz w:val="24"/>
          <w:szCs w:val="24"/>
          <w:lang w:val="en-US"/>
        </w:rPr>
        <w:t xml:space="preserve"> primaires </w:t>
      </w:r>
      <w:r w:rsidRPr="00DC7C64">
        <w:rPr>
          <w:rFonts w:ascii="Times New Roman" w:hAnsi="Times New Roman" w:cs="Times New Roman"/>
          <w:sz w:val="24"/>
          <w:szCs w:val="24"/>
          <w:lang w:val="en-US"/>
        </w:rPr>
        <w:t xml:space="preserve">trouvent leur origine dans la glande cible responsable de la production de l'hormone. Dans </w:t>
      </w:r>
      <w:r w:rsidRPr="008B6962">
        <w:rPr>
          <w:rFonts w:ascii="Times New Roman" w:hAnsi="Times New Roman" w:cs="Times New Roman"/>
          <w:i/>
          <w:sz w:val="24"/>
          <w:szCs w:val="24"/>
          <w:lang w:val="en-US"/>
        </w:rPr>
        <w:t>les troubles</w:t>
      </w:r>
      <w:r w:rsidR="008B6962" w:rsidRPr="008B6962">
        <w:rPr>
          <w:rFonts w:ascii="Times New Roman" w:hAnsi="Times New Roman" w:cs="Times New Roman"/>
          <w:i/>
          <w:sz w:val="24"/>
          <w:szCs w:val="24"/>
          <w:lang w:val="en-US"/>
        </w:rPr>
        <w:t xml:space="preserve"> endocriniens</w:t>
      </w:r>
      <w:r w:rsidRPr="008B6962">
        <w:rPr>
          <w:rFonts w:ascii="Times New Roman" w:hAnsi="Times New Roman" w:cs="Times New Roman"/>
          <w:i/>
          <w:sz w:val="24"/>
          <w:szCs w:val="24"/>
          <w:lang w:val="en-US"/>
        </w:rPr>
        <w:t xml:space="preserve"> secondaires</w:t>
      </w:r>
      <w:r w:rsidRPr="00DC7C64">
        <w:rPr>
          <w:rFonts w:ascii="Times New Roman" w:hAnsi="Times New Roman" w:cs="Times New Roman"/>
          <w:sz w:val="24"/>
          <w:szCs w:val="24"/>
          <w:lang w:val="en-US"/>
        </w:rPr>
        <w:t xml:space="preserve">, la glande cible est essentiellement normale, mais sa fonction est altérée par des taux anormaux d'hormones stimulantes </w:t>
      </w:r>
      <w:r w:rsidR="00775EE1">
        <w:rPr>
          <w:rFonts w:ascii="Times New Roman" w:hAnsi="Times New Roman" w:cs="Times New Roman"/>
          <w:sz w:val="24"/>
          <w:szCs w:val="24"/>
          <w:lang w:val="en-US"/>
        </w:rPr>
        <w:t xml:space="preserve">(tropines) </w:t>
      </w:r>
      <w:r w:rsidRPr="00DC7C64">
        <w:rPr>
          <w:rFonts w:ascii="Times New Roman" w:hAnsi="Times New Roman" w:cs="Times New Roman"/>
          <w:sz w:val="24"/>
          <w:szCs w:val="24"/>
          <w:lang w:val="en-US"/>
        </w:rPr>
        <w:t xml:space="preserve">provenant du système hypophysaire. </w:t>
      </w:r>
      <w:r w:rsidRPr="008B6962">
        <w:rPr>
          <w:rFonts w:ascii="Times New Roman" w:hAnsi="Times New Roman" w:cs="Times New Roman"/>
          <w:i/>
          <w:sz w:val="24"/>
          <w:szCs w:val="24"/>
          <w:lang w:val="en-US"/>
        </w:rPr>
        <w:t xml:space="preserve">Un trouble </w:t>
      </w:r>
      <w:r w:rsidR="008B6962" w:rsidRPr="008B6962">
        <w:rPr>
          <w:rFonts w:ascii="Times New Roman" w:hAnsi="Times New Roman" w:cs="Times New Roman"/>
          <w:i/>
          <w:sz w:val="24"/>
          <w:szCs w:val="24"/>
          <w:lang w:val="en-US"/>
        </w:rPr>
        <w:t xml:space="preserve">endocrinien </w:t>
      </w:r>
      <w:r w:rsidRPr="008B6962">
        <w:rPr>
          <w:rFonts w:ascii="Times New Roman" w:hAnsi="Times New Roman" w:cs="Times New Roman"/>
          <w:i/>
          <w:sz w:val="24"/>
          <w:szCs w:val="24"/>
          <w:lang w:val="en-US"/>
        </w:rPr>
        <w:t xml:space="preserve">tertiaire </w:t>
      </w:r>
      <w:r w:rsidRPr="00DC7C64">
        <w:rPr>
          <w:rFonts w:ascii="Times New Roman" w:hAnsi="Times New Roman" w:cs="Times New Roman"/>
          <w:sz w:val="24"/>
          <w:szCs w:val="24"/>
          <w:lang w:val="en-US"/>
        </w:rPr>
        <w:t>résulte d'un dysfonctionnement hypothalamique (qui peut survenir en cas de craniopharyngiome ou d'irradiation cérébrale</w:t>
      </w:r>
      <w:r w:rsidR="00277C99">
        <w:rPr>
          <w:rFonts w:ascii="Times New Roman" w:hAnsi="Times New Roman" w:cs="Times New Roman"/>
          <w:sz w:val="24"/>
          <w:szCs w:val="24"/>
          <w:lang w:val="en-US"/>
        </w:rPr>
        <w:t>)</w:t>
      </w:r>
      <w:r w:rsidRPr="00DC7C64">
        <w:rPr>
          <w:rFonts w:ascii="Times New Roman" w:hAnsi="Times New Roman" w:cs="Times New Roman"/>
          <w:sz w:val="24"/>
          <w:szCs w:val="24"/>
          <w:lang w:val="en-US"/>
        </w:rPr>
        <w:t>.</w:t>
      </w:r>
    </w:p>
    <w:p w14:paraId="19800540"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La concentration plasmatique des hormones sous l'influence de l'hypothalamus et </w:t>
      </w:r>
      <w:r w:rsidR="008B6962">
        <w:rPr>
          <w:rFonts w:ascii="Times New Roman" w:hAnsi="Times New Roman" w:cs="Times New Roman"/>
          <w:sz w:val="24"/>
          <w:szCs w:val="24"/>
          <w:lang w:val="en-US"/>
        </w:rPr>
        <w:t>de l'hypophyse est toujours régulée (Fig. 3.</w:t>
      </w:r>
      <w:r w:rsidRPr="00DC7C64">
        <w:rPr>
          <w:rFonts w:ascii="Times New Roman" w:hAnsi="Times New Roman" w:cs="Times New Roman"/>
          <w:sz w:val="24"/>
          <w:szCs w:val="24"/>
          <w:lang w:val="en-US"/>
        </w:rPr>
        <w:t>1). Les libérines (</w:t>
      </w:r>
      <w:r w:rsidRPr="000913DD">
        <w:rPr>
          <w:rFonts w:ascii="Times New Roman" w:hAnsi="Times New Roman" w:cs="Times New Roman"/>
          <w:i/>
          <w:sz w:val="24"/>
          <w:szCs w:val="24"/>
          <w:lang w:val="en-US"/>
        </w:rPr>
        <w:t>hormones de libération</w:t>
      </w:r>
      <w:r w:rsidRPr="00DC7C64">
        <w:rPr>
          <w:rFonts w:ascii="Times New Roman" w:hAnsi="Times New Roman" w:cs="Times New Roman"/>
          <w:sz w:val="24"/>
          <w:szCs w:val="24"/>
          <w:lang w:val="en-US"/>
        </w:rPr>
        <w:t xml:space="preserve">), formées dans l'hypothalamus, provoquent la libération de tropines dans l'hypophyse. Celles-ci stimulent la libération de l'hormone correspondante dans la périphérie. L'hormone et, dans une certaine mesure, l'effet produit </w:t>
      </w:r>
      <w:r w:rsidRPr="00DC7C64">
        <w:rPr>
          <w:rFonts w:ascii="Times New Roman" w:hAnsi="Times New Roman" w:cs="Times New Roman"/>
          <w:sz w:val="24"/>
          <w:szCs w:val="24"/>
          <w:lang w:val="en-US"/>
        </w:rPr>
        <w:lastRenderedPageBreak/>
        <w:t>par l'hormone inhibent finalement la libération des libérines dans l'hypothalamus et des tropines dans l'hypophyse. L'exemple illustre la régulation du cortisol par le cortex surrénal.</w:t>
      </w:r>
    </w:p>
    <w:p w14:paraId="5F561B0D"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Une diminution de la libération d'hormones périphériques peut être due à une perte de fonction de l'hypothalamus, de l'hypophyse ou d'une glande hormonale périphérique. La cause principale d'une augmentation de la libération d'hormones périphériques de l' e peut être une libération orthotopique ou ectopique insuffisante (Fig. 3, 3) de libérines, de tropines ou d'hormones périphériques.</w:t>
      </w:r>
    </w:p>
    <w:p w14:paraId="0558A169" w14:textId="77777777" w:rsidR="00DC7C64" w:rsidRP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En cas d'augmentation de la libération de libérines (Fig. 3.2), les concentrations de libérines, de tropines et d'hormones périphériques augmentent (</w:t>
      </w:r>
      <w:r w:rsidRPr="00360580">
        <w:rPr>
          <w:rFonts w:ascii="Times New Roman" w:hAnsi="Times New Roman" w:cs="Times New Roman"/>
          <w:i/>
          <w:sz w:val="24"/>
          <w:szCs w:val="24"/>
          <w:lang w:val="en-US"/>
        </w:rPr>
        <w:t>troubles endocriniens tertiaires</w:t>
      </w:r>
      <w:r w:rsidRPr="00DC7C64">
        <w:rPr>
          <w:rFonts w:ascii="Times New Roman" w:hAnsi="Times New Roman" w:cs="Times New Roman"/>
          <w:sz w:val="24"/>
          <w:szCs w:val="24"/>
          <w:lang w:val="en-US"/>
        </w:rPr>
        <w:t>). En cas d'augmentation primaire de la libération de tropines, les concentrations de tropines et d'hormones périphériques augmentent, mais celles de libérines diminuent (</w:t>
      </w:r>
      <w:r w:rsidRPr="00360580">
        <w:rPr>
          <w:rFonts w:ascii="Times New Roman" w:hAnsi="Times New Roman" w:cs="Times New Roman"/>
          <w:i/>
          <w:sz w:val="24"/>
          <w:szCs w:val="24"/>
          <w:lang w:val="en-US"/>
        </w:rPr>
        <w:t>troubles endocriniens secondaires</w:t>
      </w:r>
      <w:r w:rsidRPr="00DC7C64">
        <w:rPr>
          <w:rFonts w:ascii="Times New Roman" w:hAnsi="Times New Roman" w:cs="Times New Roman"/>
          <w:sz w:val="24"/>
          <w:szCs w:val="24"/>
          <w:lang w:val="en-US"/>
        </w:rPr>
        <w:t>) (Fig. 3.3). En cas d'augmentation primaire de la libération d'hormones périphériques, la libération de libérines et de tropines est supprimée (Fig. 3.4) (</w:t>
      </w:r>
      <w:r w:rsidRPr="00360580">
        <w:rPr>
          <w:rFonts w:ascii="Times New Roman" w:hAnsi="Times New Roman" w:cs="Times New Roman"/>
          <w:i/>
          <w:sz w:val="24"/>
          <w:szCs w:val="24"/>
          <w:lang w:val="en-US"/>
        </w:rPr>
        <w:t>troubles endocriniens primaires</w:t>
      </w:r>
      <w:r w:rsidRPr="00DC7C64">
        <w:rPr>
          <w:rFonts w:ascii="Times New Roman" w:hAnsi="Times New Roman" w:cs="Times New Roman"/>
          <w:sz w:val="24"/>
          <w:szCs w:val="24"/>
          <w:lang w:val="en-US"/>
        </w:rPr>
        <w:t>).</w:t>
      </w:r>
    </w:p>
    <w:p w14:paraId="3434EAE6" w14:textId="77777777" w:rsidR="00DC7C64" w:rsidRDefault="00DC7C64" w:rsidP="00DC7C64">
      <w:pPr>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De manière analogue, une déficience primaire en libérines entraînera une déficience en tropines et en hormones périphériques (troubles endocriniens tertiaires), tandis qu'un manque primaire en tropines entraînera une diminution de la libération d'hormones périphériques, avec une augmentation de la libération de libérines (troubles endocriniens secondaires) ; une déficience primaire en hormones périphériques entraînera une augmentation de la libération de libérines et de tropines (troubles endocriniens primaires).</w:t>
      </w:r>
    </w:p>
    <w:p w14:paraId="6D244468" w14:textId="77777777" w:rsidR="00DC7C64" w:rsidRDefault="00DC7C64" w:rsidP="00DC7C64">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D97AAD8" wp14:editId="1E82058D">
            <wp:extent cx="4587368" cy="3104350"/>
            <wp:effectExtent l="19050" t="19050" r="22860" b="203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91640" cy="3107241"/>
                    </a:xfrm>
                    <a:prstGeom prst="rect">
                      <a:avLst/>
                    </a:prstGeom>
                    <a:noFill/>
                    <a:ln w="3175">
                      <a:solidFill>
                        <a:schemeClr val="tx1"/>
                      </a:solidFill>
                    </a:ln>
                  </pic:spPr>
                </pic:pic>
              </a:graphicData>
            </a:graphic>
          </wp:inline>
        </w:drawing>
      </w:r>
    </w:p>
    <w:p w14:paraId="2361353B" w14:textId="77777777" w:rsidR="00DC7C64" w:rsidRPr="00DC7C64" w:rsidRDefault="008B6962" w:rsidP="00DC7C64">
      <w:pPr>
        <w:spacing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Fig. 3. Anomalies des </w:t>
      </w:r>
      <w:r w:rsidR="00DC7C64" w:rsidRPr="00DC7C64">
        <w:rPr>
          <w:rFonts w:ascii="Times New Roman" w:hAnsi="Times New Roman" w:cs="Times New Roman"/>
          <w:b/>
          <w:sz w:val="24"/>
          <w:szCs w:val="24"/>
          <w:lang w:val="en-US"/>
        </w:rPr>
        <w:t>hormones régulées par l'hypothalamus</w:t>
      </w:r>
    </w:p>
    <w:p w14:paraId="6343DE31" w14:textId="77777777" w:rsidR="00DC7C64" w:rsidRDefault="00DC7C64" w:rsidP="00DC7C64">
      <w:pPr>
        <w:spacing w:line="240" w:lineRule="auto"/>
        <w:jc w:val="center"/>
        <w:rPr>
          <w:rFonts w:ascii="Times New Roman" w:hAnsi="Times New Roman" w:cs="Times New Roman"/>
          <w:sz w:val="24"/>
          <w:szCs w:val="24"/>
          <w:lang w:val="en-US"/>
        </w:rPr>
      </w:pPr>
      <w:r w:rsidRPr="00DC7C64">
        <w:rPr>
          <w:rFonts w:ascii="Times New Roman" w:hAnsi="Times New Roman" w:cs="Times New Roman"/>
          <w:sz w:val="24"/>
          <w:szCs w:val="24"/>
          <w:lang w:val="en-US"/>
        </w:rPr>
        <w:t>(D'après S. Silbernagl et F. Lang ; Atlas couleur de pathophysiologie)</w:t>
      </w:r>
    </w:p>
    <w:p w14:paraId="3DAFDBC3" w14:textId="77777777" w:rsidR="00DC7C64" w:rsidRPr="00DC7C64" w:rsidRDefault="00DC7C64" w:rsidP="00360580">
      <w:pPr>
        <w:spacing w:line="240" w:lineRule="auto"/>
        <w:rPr>
          <w:rFonts w:ascii="Times New Roman" w:hAnsi="Times New Roman" w:cs="Times New Roman"/>
          <w:sz w:val="24"/>
          <w:szCs w:val="24"/>
          <w:lang w:val="en-US"/>
        </w:rPr>
      </w:pPr>
    </w:p>
    <w:p w14:paraId="1E8E9924" w14:textId="77777777" w:rsidR="00DC7C64" w:rsidRDefault="00DC7C64" w:rsidP="00DC7C64">
      <w:pPr>
        <w:jc w:val="center"/>
        <w:rPr>
          <w:rFonts w:ascii="Times New Roman" w:hAnsi="Times New Roman" w:cs="Times New Roman"/>
          <w:b/>
          <w:sz w:val="20"/>
          <w:szCs w:val="20"/>
          <w:lang w:val="en-US"/>
        </w:rPr>
      </w:pPr>
      <w:r w:rsidRPr="00DC7C64">
        <w:rPr>
          <w:rFonts w:ascii="Times New Roman" w:hAnsi="Times New Roman" w:cs="Times New Roman"/>
          <w:b/>
          <w:sz w:val="20"/>
          <w:szCs w:val="20"/>
          <w:lang w:val="en-US"/>
        </w:rPr>
        <w:t>TROUBLES DE LA SÉCRÉTION DE L'HYPOPHYSE</w:t>
      </w:r>
    </w:p>
    <w:p w14:paraId="5F95B0A0" w14:textId="77777777" w:rsidR="00DC7C64" w:rsidRDefault="00D5427B" w:rsidP="00DC7C64">
      <w:pPr>
        <w:jc w:val="both"/>
        <w:rPr>
          <w:rFonts w:ascii="Times New Roman" w:hAnsi="Times New Roman" w:cs="Times New Roman"/>
          <w:sz w:val="20"/>
          <w:szCs w:val="20"/>
          <w:lang w:val="en-US"/>
        </w:rPr>
      </w:pPr>
      <w:r>
        <w:rPr>
          <w:rFonts w:ascii="Times New Roman" w:hAnsi="Times New Roman" w:cs="Times New Roman"/>
          <w:sz w:val="20"/>
          <w:szCs w:val="20"/>
          <w:lang w:val="en-US"/>
        </w:rPr>
        <w:t xml:space="preserve">               </w:t>
      </w:r>
      <w:r w:rsidR="00DC7C64">
        <w:rPr>
          <w:rFonts w:ascii="Times New Roman" w:hAnsi="Times New Roman" w:cs="Times New Roman"/>
          <w:noProof/>
          <w:sz w:val="20"/>
          <w:szCs w:val="20"/>
          <w:lang w:val="en-US"/>
        </w:rPr>
        <w:drawing>
          <wp:inline distT="0" distB="0" distL="0" distR="0" wp14:anchorId="7D1BA6F8" wp14:editId="28E17381">
            <wp:extent cx="506095" cy="304800"/>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sidR="00B363FF">
        <w:rPr>
          <w:rFonts w:ascii="Times New Roman" w:hAnsi="Times New Roman" w:cs="Times New Roman"/>
          <w:sz w:val="20"/>
          <w:szCs w:val="20"/>
          <w:lang w:val="en-US"/>
        </w:rPr>
        <w:t xml:space="preserve"> </w:t>
      </w:r>
      <w:r w:rsidR="00DC7C64" w:rsidRPr="00DC7C64">
        <w:rPr>
          <w:rFonts w:ascii="Times New Roman" w:hAnsi="Times New Roman" w:cs="Times New Roman"/>
          <w:sz w:val="20"/>
          <w:szCs w:val="20"/>
          <w:lang w:val="en-US"/>
        </w:rPr>
        <w:t xml:space="preserve">L'hypophyse est une petite structure en forme de haricot située à la base du cerveau, dans les limites de la selle turcique. Elle est étroitement liée à l'hypothalamus, auquel elle est reliée à la fois par une « tige », composée d'axones s'étendant depuis l'hypothalamus, et par un riche plexus veineux constituant une circulation portale. Avec l'hypothalamus, l'hypophyse joue un rôle central dans la régulation de la plupart des autres glandes endocrines. </w:t>
      </w:r>
      <w:r w:rsidR="00DC7C64" w:rsidRPr="00DC7C64">
        <w:rPr>
          <w:rFonts w:ascii="Times New Roman" w:hAnsi="Times New Roman" w:cs="Times New Roman"/>
          <w:sz w:val="20"/>
          <w:szCs w:val="20"/>
          <w:lang w:val="en-US"/>
        </w:rPr>
        <w:lastRenderedPageBreak/>
        <w:t>L'hypophyse est composée de deux parties distinctes sur le plan morphologique et fonctionnel : le lobe antérieur (</w:t>
      </w:r>
      <w:r w:rsidR="00DC7C64" w:rsidRPr="001F4E27">
        <w:rPr>
          <w:rFonts w:ascii="Times New Roman" w:hAnsi="Times New Roman" w:cs="Times New Roman"/>
          <w:i/>
          <w:sz w:val="20"/>
          <w:szCs w:val="20"/>
          <w:lang w:val="en-US"/>
        </w:rPr>
        <w:t>adénohypophyse</w:t>
      </w:r>
      <w:r w:rsidR="00DC7C64" w:rsidRPr="00DC7C64">
        <w:rPr>
          <w:rFonts w:ascii="Times New Roman" w:hAnsi="Times New Roman" w:cs="Times New Roman"/>
          <w:sz w:val="20"/>
          <w:szCs w:val="20"/>
          <w:lang w:val="en-US"/>
        </w:rPr>
        <w:t>) et le lobe postérieur (</w:t>
      </w:r>
      <w:r w:rsidR="00DC7C64" w:rsidRPr="001F4E27">
        <w:rPr>
          <w:rFonts w:ascii="Times New Roman" w:hAnsi="Times New Roman" w:cs="Times New Roman"/>
          <w:i/>
          <w:sz w:val="20"/>
          <w:szCs w:val="20"/>
          <w:lang w:val="en-US"/>
        </w:rPr>
        <w:t>neurohypophyse</w:t>
      </w:r>
      <w:r w:rsidR="00DC7C64" w:rsidRPr="00DC7C64">
        <w:rPr>
          <w:rFonts w:ascii="Times New Roman" w:hAnsi="Times New Roman" w:cs="Times New Roman"/>
          <w:sz w:val="20"/>
          <w:szCs w:val="20"/>
          <w:lang w:val="en-US"/>
        </w:rPr>
        <w:t>).</w:t>
      </w:r>
    </w:p>
    <w:p w14:paraId="0CA5CCF5" w14:textId="77777777" w:rsidR="00DC7C64" w:rsidRPr="00DC7C64" w:rsidRDefault="00DC7C64" w:rsidP="00DC7C64">
      <w:pPr>
        <w:ind w:firstLine="708"/>
        <w:jc w:val="both"/>
        <w:rPr>
          <w:rFonts w:ascii="Times New Roman" w:hAnsi="Times New Roman" w:cs="Times New Roman"/>
          <w:sz w:val="20"/>
          <w:szCs w:val="20"/>
          <w:lang w:val="en-US"/>
        </w:rPr>
      </w:pPr>
      <w:r w:rsidRPr="00DC7C64">
        <w:rPr>
          <w:rFonts w:ascii="Times New Roman" w:hAnsi="Times New Roman" w:cs="Times New Roman"/>
          <w:b/>
          <w:sz w:val="20"/>
          <w:szCs w:val="20"/>
          <w:lang w:val="en-US"/>
        </w:rPr>
        <w:t>Hormones</w:t>
      </w:r>
      <w:r w:rsidR="008B6962">
        <w:rPr>
          <w:rFonts w:ascii="Times New Roman" w:hAnsi="Times New Roman" w:cs="Times New Roman"/>
          <w:b/>
          <w:sz w:val="20"/>
          <w:szCs w:val="20"/>
          <w:lang w:val="en-US"/>
        </w:rPr>
        <w:t xml:space="preserve"> hypothalamiques</w:t>
      </w:r>
      <w:r w:rsidRPr="00DC7C64">
        <w:rPr>
          <w:rFonts w:ascii="Times New Roman" w:hAnsi="Times New Roman" w:cs="Times New Roman"/>
          <w:sz w:val="20"/>
          <w:szCs w:val="20"/>
          <w:lang w:val="en-US"/>
        </w:rPr>
        <w:t xml:space="preserve">. La synthèse et la libération des hormones hypophysaires antérieures sont largement régulées par l'action des hormones de libération ou d'inhibition de l'hypothalamus, qui est le centre de coordination du cerveau pour les fonctions endocriniennes, comportementales et du système nerveux autonome. C'est au niveau de l'hypothalamus que les émotions, la douleur, la température corporelle et d'autres informations neuronales sont communiquées au système endocrinien. Les hormones hypophysaires postérieures, l'ADH et l'ocytocine, sont synthétisées dans les corps cellulaires des neurones de l'hypothalamus qui ont des axones qui se dirigent vers l'hypophyse postérieure. Les hormones hypothalamiques qui régulent la sécrétion </w:t>
      </w:r>
      <w:r w:rsidR="00B45B31">
        <w:rPr>
          <w:rFonts w:ascii="Times New Roman" w:hAnsi="Times New Roman" w:cs="Times New Roman"/>
          <w:sz w:val="20"/>
          <w:szCs w:val="20"/>
          <w:lang w:val="en-US"/>
        </w:rPr>
        <w:t>des hormones de l'hypophyse</w:t>
      </w:r>
      <w:r w:rsidRPr="00DC7C64">
        <w:rPr>
          <w:rFonts w:ascii="Times New Roman" w:hAnsi="Times New Roman" w:cs="Times New Roman"/>
          <w:sz w:val="20"/>
          <w:szCs w:val="20"/>
          <w:lang w:val="en-US"/>
        </w:rPr>
        <w:t xml:space="preserve"> antérieure </w:t>
      </w:r>
      <w:r w:rsidR="00B45B31">
        <w:rPr>
          <w:rFonts w:ascii="Times New Roman" w:hAnsi="Times New Roman" w:cs="Times New Roman"/>
          <w:sz w:val="20"/>
          <w:szCs w:val="20"/>
          <w:lang w:val="en-US"/>
        </w:rPr>
        <w:t xml:space="preserve">comprennent </w:t>
      </w:r>
      <w:r w:rsidR="001F4E27">
        <w:rPr>
          <w:rFonts w:ascii="Times New Roman" w:hAnsi="Times New Roman" w:cs="Times New Roman"/>
          <w:sz w:val="20"/>
          <w:szCs w:val="20"/>
          <w:lang w:val="en-US"/>
        </w:rPr>
        <w:t xml:space="preserve">: </w:t>
      </w:r>
      <w:r w:rsidRPr="001F4E27">
        <w:rPr>
          <w:rFonts w:ascii="Times New Roman" w:hAnsi="Times New Roman" w:cs="Times New Roman"/>
          <w:i/>
          <w:sz w:val="20"/>
          <w:szCs w:val="20"/>
          <w:lang w:val="en-US"/>
        </w:rPr>
        <w:t>l'hormone de libération de la GH (</w:t>
      </w:r>
      <w:r w:rsidR="00B45B31" w:rsidRPr="001F4E27">
        <w:rPr>
          <w:rFonts w:ascii="Times New Roman" w:hAnsi="Times New Roman" w:cs="Times New Roman"/>
          <w:i/>
          <w:sz w:val="20"/>
          <w:szCs w:val="20"/>
          <w:lang w:val="en-US"/>
        </w:rPr>
        <w:t xml:space="preserve"> e</w:t>
      </w:r>
      <w:r w:rsidRPr="001F4E27">
        <w:rPr>
          <w:rFonts w:ascii="Times New Roman" w:hAnsi="Times New Roman" w:cs="Times New Roman"/>
          <w:i/>
          <w:sz w:val="20"/>
          <w:szCs w:val="20"/>
          <w:lang w:val="en-US"/>
        </w:rPr>
        <w:t xml:space="preserve">) (GHRH), la somatostatine, la dopamine, l'hormone de libération de la thyrotropine (TRH), l'hormone de libération de la corticotropine (CRH) </w:t>
      </w:r>
      <w:r w:rsidRPr="00DC7C64">
        <w:rPr>
          <w:rFonts w:ascii="Times New Roman" w:hAnsi="Times New Roman" w:cs="Times New Roman"/>
          <w:sz w:val="20"/>
          <w:szCs w:val="20"/>
          <w:lang w:val="en-US"/>
        </w:rPr>
        <w:t xml:space="preserve">et </w:t>
      </w:r>
      <w:r w:rsidRPr="001F4E27">
        <w:rPr>
          <w:rFonts w:ascii="Times New Roman" w:hAnsi="Times New Roman" w:cs="Times New Roman"/>
          <w:i/>
          <w:sz w:val="20"/>
          <w:szCs w:val="20"/>
          <w:lang w:val="en-US"/>
        </w:rPr>
        <w:t>l'hormone de libération de la gonadotrophine (GnRH</w:t>
      </w:r>
      <w:r w:rsidR="00775EE1">
        <w:rPr>
          <w:rFonts w:ascii="Times New Roman" w:hAnsi="Times New Roman" w:cs="Times New Roman"/>
          <w:sz w:val="20"/>
          <w:szCs w:val="20"/>
          <w:lang w:val="en-US"/>
        </w:rPr>
        <w:t xml:space="preserve">). À l'exception de </w:t>
      </w:r>
      <w:r w:rsidRPr="00DC7C64">
        <w:rPr>
          <w:rFonts w:ascii="Times New Roman" w:hAnsi="Times New Roman" w:cs="Times New Roman"/>
          <w:sz w:val="20"/>
          <w:szCs w:val="20"/>
          <w:lang w:val="en-US"/>
        </w:rPr>
        <w:t>la prolactine, la plupart des hormones hypophysaires sont régulées par des hormones stimulantes hypothalamiques. La sécrétion de GH est stimulée par la GHRH, celle de la thyréostimuline (TSH) par la TRH, celle de l'ACTH par la CRH et celle de la lutéinisante (LH) et de la FSH par la GnRH. La somatostatine agit comme une hormone inhibitrice de la GH et de la TSH. La sécrétion de prolactine est inhibée par la dopamine ; ainsi, les personnes recevant des médicaments antipsychotiques qui bloquent la dopamine présentent souvent des taux de prolactine élevés.</w:t>
      </w:r>
    </w:p>
    <w:p w14:paraId="4FB49CE2" w14:textId="77777777" w:rsidR="00DC7C64" w:rsidRPr="00DC7C64" w:rsidRDefault="00DC7C64" w:rsidP="00DC7C64">
      <w:pPr>
        <w:jc w:val="both"/>
        <w:rPr>
          <w:rFonts w:ascii="Times New Roman" w:hAnsi="Times New Roman" w:cs="Times New Roman"/>
          <w:sz w:val="20"/>
          <w:szCs w:val="20"/>
          <w:lang w:val="en-US"/>
        </w:rPr>
      </w:pPr>
      <w:r w:rsidRPr="00DC7C64">
        <w:rPr>
          <w:rFonts w:ascii="Times New Roman" w:hAnsi="Times New Roman" w:cs="Times New Roman"/>
          <w:sz w:val="20"/>
          <w:szCs w:val="20"/>
          <w:lang w:val="en-US"/>
        </w:rPr>
        <w:tab/>
        <w:t>L'activité de l'hypothalamus est régulée à la fois par des signaux à médiation hormonale (par exemple, des signaux de rétroaction négative) et par des influx neuronaux provenant de plusieurs sources. Les signaux neuronaux sont transmis par des neurotransmetteurs tels que l'acétylcholine, la dopamine, la noradrénaline, la sérotonine, l'acide γ-aminobutyrique (GABA) et les opioïdes. Les cytokines impliquées dans les réponses immunitaires et inflammatoires, telles que les interleukines, participent également à la régulation de la fonction hypothalamique. Cela est particulièrement vrai pour les hormones impliquées dans l'axe hypothalamo-hypophyso-surrénalien. Ainsi, l'hypothalamus peut être considéré comme un pont par lequel les signaux provenant de multiples systèmes sont relayés vers l'hypophyse.</w:t>
      </w:r>
    </w:p>
    <w:p w14:paraId="5EF367AF" w14:textId="77777777" w:rsidR="00DC7C64" w:rsidRDefault="00DC7C64" w:rsidP="00E52097">
      <w:pPr>
        <w:ind w:firstLine="708"/>
        <w:jc w:val="both"/>
        <w:rPr>
          <w:rFonts w:ascii="Times New Roman" w:hAnsi="Times New Roman" w:cs="Times New Roman"/>
          <w:sz w:val="20"/>
          <w:szCs w:val="20"/>
          <w:lang w:val="en-US"/>
        </w:rPr>
      </w:pPr>
      <w:r w:rsidRPr="00DC7C64">
        <w:rPr>
          <w:rFonts w:ascii="Times New Roman" w:hAnsi="Times New Roman" w:cs="Times New Roman"/>
          <w:b/>
          <w:sz w:val="20"/>
          <w:szCs w:val="20"/>
          <w:lang w:val="en-US"/>
        </w:rPr>
        <w:t>Hormones</w:t>
      </w:r>
      <w:r w:rsidR="00E52097">
        <w:rPr>
          <w:rFonts w:ascii="Times New Roman" w:hAnsi="Times New Roman" w:cs="Times New Roman"/>
          <w:b/>
          <w:sz w:val="20"/>
          <w:szCs w:val="20"/>
          <w:lang w:val="en-US"/>
        </w:rPr>
        <w:t xml:space="preserve"> hypophysaires</w:t>
      </w:r>
      <w:r w:rsidRPr="00DC7C64">
        <w:rPr>
          <w:rFonts w:ascii="Times New Roman" w:hAnsi="Times New Roman" w:cs="Times New Roman"/>
          <w:b/>
          <w:sz w:val="20"/>
          <w:szCs w:val="20"/>
          <w:lang w:val="en-US"/>
        </w:rPr>
        <w:t xml:space="preserve">. </w:t>
      </w:r>
      <w:r w:rsidRPr="00DC7C64">
        <w:rPr>
          <w:rFonts w:ascii="Times New Roman" w:hAnsi="Times New Roman" w:cs="Times New Roman"/>
          <w:sz w:val="20"/>
          <w:szCs w:val="20"/>
          <w:lang w:val="en-US"/>
        </w:rPr>
        <w:t xml:space="preserve">L'hypophyse est souvent appelée « glande maîtresse » car ses hormones contrôlent les fonctions de nombreuses glandes et cellules cibles. L'hypophyse antérieure contient cinq types de cellules : (1) </w:t>
      </w:r>
      <w:r w:rsidRPr="001F4E27">
        <w:rPr>
          <w:rFonts w:ascii="Times New Roman" w:hAnsi="Times New Roman" w:cs="Times New Roman"/>
          <w:i/>
          <w:sz w:val="20"/>
          <w:szCs w:val="20"/>
          <w:lang w:val="en-US"/>
        </w:rPr>
        <w:t>les thyrotrophes</w:t>
      </w:r>
      <w:r w:rsidRPr="00DC7C64">
        <w:rPr>
          <w:rFonts w:ascii="Times New Roman" w:hAnsi="Times New Roman" w:cs="Times New Roman"/>
          <w:sz w:val="20"/>
          <w:szCs w:val="20"/>
          <w:lang w:val="en-US"/>
        </w:rPr>
        <w:t xml:space="preserve">, qui produisent la thyrotropine, également appelée TSH ; (2) </w:t>
      </w:r>
      <w:r w:rsidRPr="001F4E27">
        <w:rPr>
          <w:rFonts w:ascii="Times New Roman" w:hAnsi="Times New Roman" w:cs="Times New Roman"/>
          <w:i/>
          <w:sz w:val="20"/>
          <w:szCs w:val="20"/>
          <w:lang w:val="en-US"/>
        </w:rPr>
        <w:t>les corticotrophes</w:t>
      </w:r>
      <w:r w:rsidRPr="00DC7C64">
        <w:rPr>
          <w:rFonts w:ascii="Times New Roman" w:hAnsi="Times New Roman" w:cs="Times New Roman"/>
          <w:sz w:val="20"/>
          <w:szCs w:val="20"/>
          <w:lang w:val="en-US"/>
        </w:rPr>
        <w:t xml:space="preserve">, qui produisent la corticotrophine, également appelée hormone adrénocorticotrope (ACTH) ; (3) </w:t>
      </w:r>
      <w:r w:rsidRPr="001F4E27">
        <w:rPr>
          <w:rFonts w:ascii="Times New Roman" w:hAnsi="Times New Roman" w:cs="Times New Roman"/>
          <w:i/>
          <w:sz w:val="20"/>
          <w:szCs w:val="20"/>
          <w:lang w:val="en-US"/>
        </w:rPr>
        <w:t>les gonadotrophes</w:t>
      </w:r>
      <w:r w:rsidRPr="00DC7C64">
        <w:rPr>
          <w:rFonts w:ascii="Times New Roman" w:hAnsi="Times New Roman" w:cs="Times New Roman"/>
          <w:sz w:val="20"/>
          <w:szCs w:val="20"/>
          <w:lang w:val="en-US"/>
        </w:rPr>
        <w:t xml:space="preserve">, qui produisent les gonadotrophines LH et FSH ; (4) </w:t>
      </w:r>
      <w:r w:rsidRPr="001F4E27">
        <w:rPr>
          <w:rFonts w:ascii="Times New Roman" w:hAnsi="Times New Roman" w:cs="Times New Roman"/>
          <w:i/>
          <w:sz w:val="20"/>
          <w:szCs w:val="20"/>
          <w:lang w:val="en-US"/>
        </w:rPr>
        <w:t xml:space="preserve">les somatotrophes, </w:t>
      </w:r>
      <w:r w:rsidRPr="00DC7C64">
        <w:rPr>
          <w:rFonts w:ascii="Times New Roman" w:hAnsi="Times New Roman" w:cs="Times New Roman"/>
          <w:sz w:val="20"/>
          <w:szCs w:val="20"/>
          <w:lang w:val="en-US"/>
        </w:rPr>
        <w:t xml:space="preserve">qui produisent la GH ; et (5) </w:t>
      </w:r>
      <w:r w:rsidRPr="001F4E27">
        <w:rPr>
          <w:rFonts w:ascii="Times New Roman" w:hAnsi="Times New Roman" w:cs="Times New Roman"/>
          <w:i/>
          <w:sz w:val="20"/>
          <w:szCs w:val="20"/>
          <w:lang w:val="en-US"/>
        </w:rPr>
        <w:t>les lactotrophes</w:t>
      </w:r>
      <w:r w:rsidRPr="00DC7C64">
        <w:rPr>
          <w:rFonts w:ascii="Times New Roman" w:hAnsi="Times New Roman" w:cs="Times New Roman"/>
          <w:sz w:val="20"/>
          <w:szCs w:val="20"/>
          <w:lang w:val="en-US"/>
        </w:rPr>
        <w:t>, qui produisent la prolactine.</w:t>
      </w:r>
    </w:p>
    <w:p w14:paraId="3ADD9FC2" w14:textId="77777777" w:rsidR="00360580" w:rsidRPr="00DC7C64" w:rsidRDefault="00360580" w:rsidP="00DC7C64">
      <w:pPr>
        <w:jc w:val="both"/>
        <w:rPr>
          <w:rFonts w:ascii="Times New Roman" w:hAnsi="Times New Roman" w:cs="Times New Roman"/>
          <w:sz w:val="20"/>
          <w:szCs w:val="20"/>
          <w:lang w:val="en-US"/>
        </w:rPr>
      </w:pPr>
    </w:p>
    <w:p w14:paraId="6346A0A1" w14:textId="77777777" w:rsidR="00DC7C64" w:rsidRPr="00DC7C64" w:rsidRDefault="00DC7C64" w:rsidP="00CE7B10">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Les hormones produites par l'hypophyse antérieure contrôlent la croissance et le métabolisme (GH), le fonctionnement de la glande thyroïde (TSH), les niveaux d'hormones glucocorticoïdes (ACTH), le fonctionnement des gonades (FSH et LH), ainsi que la croissance des seins et la production de lait (prolactine). </w:t>
      </w:r>
      <w:r w:rsidRPr="004623E8">
        <w:rPr>
          <w:rFonts w:ascii="Times New Roman" w:hAnsi="Times New Roman" w:cs="Times New Roman"/>
          <w:i/>
          <w:sz w:val="24"/>
          <w:szCs w:val="24"/>
          <w:lang w:val="en-US"/>
        </w:rPr>
        <w:t xml:space="preserve">L'hormone mélanostimulante </w:t>
      </w:r>
      <w:r w:rsidRPr="00DC7C64">
        <w:rPr>
          <w:rFonts w:ascii="Times New Roman" w:hAnsi="Times New Roman" w:cs="Times New Roman"/>
          <w:sz w:val="24"/>
          <w:szCs w:val="24"/>
          <w:lang w:val="en-US"/>
        </w:rPr>
        <w:t xml:space="preserve">(MSH), qui intervient dans le contrôle de la pigmentation de la peau, est produite par la </w:t>
      </w:r>
      <w:r w:rsidRPr="004623E8">
        <w:rPr>
          <w:rFonts w:ascii="Times New Roman" w:hAnsi="Times New Roman" w:cs="Times New Roman"/>
          <w:i/>
          <w:sz w:val="24"/>
          <w:szCs w:val="24"/>
          <w:lang w:val="en-US"/>
        </w:rPr>
        <w:t xml:space="preserve">partie intermédiaire </w:t>
      </w:r>
      <w:r w:rsidRPr="00DC7C64">
        <w:rPr>
          <w:rFonts w:ascii="Times New Roman" w:hAnsi="Times New Roman" w:cs="Times New Roman"/>
          <w:sz w:val="24"/>
          <w:szCs w:val="24"/>
          <w:lang w:val="en-US"/>
        </w:rPr>
        <w:t>de l'hypophyse.</w:t>
      </w:r>
    </w:p>
    <w:p w14:paraId="278D2173" w14:textId="77777777" w:rsid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Dans de rares cas, les symptômes d'une maladie hypophysaire peuvent être causés par un excès ou un manque de facteurs hypothalamiques plutôt que par une anomalie hypophysaire primaire.</w:t>
      </w:r>
    </w:p>
    <w:p w14:paraId="6C48EDE6" w14:textId="77777777" w:rsidR="00DC7C64" w:rsidRP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Les maladies de l'hypophyse peuvent donc être divisées en deux catégories : celles qui touchent principalement le lobe antérieur et celles qui touchent principalement le lobe postérieur.                           </w:t>
      </w:r>
    </w:p>
    <w:p w14:paraId="44DB8871" w14:textId="77777777" w:rsidR="00DC7C64" w:rsidRP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Les symptômes des maladies hypophysaires peuvent être classés comme suit :</w:t>
      </w:r>
    </w:p>
    <w:p w14:paraId="350E2281" w14:textId="77777777" w:rsidR="00DC7C64" w:rsidRP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r>
      <w:r w:rsidRPr="00DC7C64">
        <w:rPr>
          <w:rFonts w:ascii="Times New Roman" w:hAnsi="Times New Roman" w:cs="Times New Roman"/>
          <w:b/>
          <w:i/>
          <w:sz w:val="24"/>
          <w:szCs w:val="24"/>
          <w:lang w:val="en-US"/>
        </w:rPr>
        <w:t xml:space="preserve">Hyperpituitarisme </w:t>
      </w:r>
      <w:r w:rsidRPr="00DC7C64">
        <w:rPr>
          <w:rFonts w:ascii="Times New Roman" w:hAnsi="Times New Roman" w:cs="Times New Roman"/>
          <w:i/>
          <w:sz w:val="24"/>
          <w:szCs w:val="24"/>
          <w:lang w:val="en-US"/>
        </w:rPr>
        <w:t xml:space="preserve">: </w:t>
      </w:r>
      <w:r w:rsidRPr="00DC7C64">
        <w:rPr>
          <w:rFonts w:ascii="Times New Roman" w:hAnsi="Times New Roman" w:cs="Times New Roman"/>
          <w:sz w:val="24"/>
          <w:szCs w:val="24"/>
          <w:lang w:val="en-US"/>
        </w:rPr>
        <w:t>ce trouble résulte d'une sécrétion excessive d'hormones trophiques. Il est le plus souvent causé par un adénome hypophysaire antérieur, mais peut également être causé par d'autres lésions hypophysaires et extra-hypophysaires décrites ci-dessous. Les symptômes de l'hyperpituitarisme sont abordés plus loin.</w:t>
      </w:r>
    </w:p>
    <w:p w14:paraId="7A4E8554" w14:textId="77777777" w:rsidR="00DC7C64" w:rsidRP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r>
      <w:r w:rsidRPr="00DC7C64">
        <w:rPr>
          <w:rFonts w:ascii="Times New Roman" w:hAnsi="Times New Roman" w:cs="Times New Roman"/>
          <w:b/>
          <w:i/>
          <w:sz w:val="24"/>
          <w:szCs w:val="24"/>
          <w:lang w:val="en-US"/>
        </w:rPr>
        <w:t xml:space="preserve">Hypopituitarisme </w:t>
      </w:r>
      <w:r w:rsidRPr="00DC7C64">
        <w:rPr>
          <w:rFonts w:ascii="Times New Roman" w:hAnsi="Times New Roman" w:cs="Times New Roman"/>
          <w:b/>
          <w:sz w:val="24"/>
          <w:szCs w:val="24"/>
          <w:lang w:val="en-US"/>
        </w:rPr>
        <w:t xml:space="preserve">: </w:t>
      </w:r>
      <w:r w:rsidRPr="00DC7C64">
        <w:rPr>
          <w:rFonts w:ascii="Times New Roman" w:hAnsi="Times New Roman" w:cs="Times New Roman"/>
          <w:sz w:val="24"/>
          <w:szCs w:val="24"/>
          <w:lang w:val="en-US"/>
        </w:rPr>
        <w:t xml:space="preserve">il est causé par une déficience en hormones trophiques et résulte de divers processus destructeurs, notamment des lésions ischémiques, une intervention chirurgicale ou une radiothérapie, et des réactions inflammatoires. En outre, les adénomes hypophysaires non fonctionnels peuvent envahir et détruire le parenchyme hypophysaire antérieur adjacent et provoquer un hypopituitarisme. </w:t>
      </w:r>
    </w:p>
    <w:p w14:paraId="315DD8E2" w14:textId="77777777" w:rsid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r>
      <w:r w:rsidRPr="00DC7C64">
        <w:rPr>
          <w:rFonts w:ascii="Times New Roman" w:hAnsi="Times New Roman" w:cs="Times New Roman"/>
          <w:b/>
          <w:i/>
          <w:sz w:val="24"/>
          <w:szCs w:val="24"/>
          <w:lang w:val="en-US"/>
        </w:rPr>
        <w:t xml:space="preserve">Effets de masse locaux </w:t>
      </w:r>
      <w:r w:rsidRPr="00DC7C64">
        <w:rPr>
          <w:rFonts w:ascii="Times New Roman" w:hAnsi="Times New Roman" w:cs="Times New Roman"/>
          <w:sz w:val="24"/>
          <w:szCs w:val="24"/>
          <w:lang w:val="en-US"/>
        </w:rPr>
        <w:t xml:space="preserve">: parmi les premiers changements liés à l'effet de masse, on trouve des anomalies radiographiques de la selle turcique, notamment une expansion de la selle, une érosion osseuse et une perturbation du diaphragme sellaire. En raison de la proximité des nerfs optiques et du chiasma avec la selle, les lésions hypophysaires en expansion compriment souvent les fibres décussées dans le chiasma optique. Cela entraîne des anomalies du champ visuel, qui se manifestent généralement sous la forme de défauts dans les champs visuels latéraux (temporaux), appelés </w:t>
      </w:r>
      <w:r w:rsidRPr="004623E8">
        <w:rPr>
          <w:rFonts w:ascii="Times New Roman" w:hAnsi="Times New Roman" w:cs="Times New Roman"/>
          <w:i/>
          <w:sz w:val="24"/>
          <w:szCs w:val="24"/>
          <w:lang w:val="en-US"/>
        </w:rPr>
        <w:t>hémianopsie bitemporale</w:t>
      </w:r>
      <w:r w:rsidRPr="00DC7C64">
        <w:rPr>
          <w:rFonts w:ascii="Times New Roman" w:hAnsi="Times New Roman" w:cs="Times New Roman"/>
          <w:sz w:val="24"/>
          <w:szCs w:val="24"/>
          <w:lang w:val="en-US"/>
        </w:rPr>
        <w:t>. En outre, diverses autres anomalies du champ visuel peuvent être causées par la croissance asymétrique de nombreuses tumeurs. Comme dans le cas de toute masse intracrânienne en expansion, les adénomes hypophysaires peuvent produire des signes et des symptômes d'élévation de la pression intracrânienne, notamment des maux de tête, des nausées et des vomissements. Les adénomes hypophysaires qui s'étendent au-delà de la selle turcique jusqu'à la base du cerveau (</w:t>
      </w:r>
      <w:r w:rsidRPr="004623E8">
        <w:rPr>
          <w:rFonts w:ascii="Times New Roman" w:hAnsi="Times New Roman" w:cs="Times New Roman"/>
          <w:i/>
          <w:sz w:val="24"/>
          <w:szCs w:val="24"/>
          <w:lang w:val="en-US"/>
        </w:rPr>
        <w:t>adénome hypophysaire invasif</w:t>
      </w:r>
      <w:r w:rsidRPr="00DC7C64">
        <w:rPr>
          <w:rFonts w:ascii="Times New Roman" w:hAnsi="Times New Roman" w:cs="Times New Roman"/>
          <w:sz w:val="24"/>
          <w:szCs w:val="24"/>
          <w:lang w:val="en-US"/>
        </w:rPr>
        <w:t xml:space="preserve">) provoquent des convulsions ou une hydrocéphalie obstructive ; l'atteinte des nerfs crâniens s peut entraîner une paralysie des nerfs crâniens. Parfois, une hémorragie aiguë dans un adénome est associée à des signes cliniques d'élargissement rapide de la lésion et d'altération de la conscience, une situation appelée à juste titre </w:t>
      </w:r>
      <w:r w:rsidRPr="004623E8">
        <w:rPr>
          <w:rFonts w:ascii="Times New Roman" w:hAnsi="Times New Roman" w:cs="Times New Roman"/>
          <w:i/>
          <w:sz w:val="24"/>
          <w:szCs w:val="24"/>
          <w:lang w:val="en-US"/>
        </w:rPr>
        <w:t>apoplexie hypophysaire</w:t>
      </w:r>
      <w:r w:rsidRPr="00DC7C64">
        <w:rPr>
          <w:rFonts w:ascii="Times New Roman" w:hAnsi="Times New Roman" w:cs="Times New Roman"/>
          <w:sz w:val="24"/>
          <w:szCs w:val="24"/>
          <w:lang w:val="en-US"/>
        </w:rPr>
        <w:t>. L'apoplexie hypophysaire aiguë est une urgence neurochirurgicale, car elle peut entraîner une mort subite.</w:t>
      </w:r>
    </w:p>
    <w:p w14:paraId="78562932" w14:textId="77777777" w:rsidR="00DC7C64" w:rsidRPr="00DC7C64" w:rsidRDefault="00DC7C64" w:rsidP="00DC7C64">
      <w:pPr>
        <w:ind w:firstLine="708"/>
        <w:jc w:val="both"/>
        <w:rPr>
          <w:rFonts w:ascii="Times New Roman" w:hAnsi="Times New Roman" w:cs="Times New Roman"/>
          <w:b/>
          <w:sz w:val="18"/>
          <w:szCs w:val="18"/>
          <w:lang w:val="en-US"/>
        </w:rPr>
      </w:pPr>
      <w:r w:rsidRPr="00DC7C64">
        <w:rPr>
          <w:rFonts w:ascii="Times New Roman" w:hAnsi="Times New Roman" w:cs="Times New Roman"/>
          <w:b/>
          <w:sz w:val="18"/>
          <w:szCs w:val="18"/>
          <w:lang w:val="en-US"/>
        </w:rPr>
        <w:t xml:space="preserve">           HYPERPITUITARISME</w:t>
      </w:r>
    </w:p>
    <w:p w14:paraId="1C774DDD" w14:textId="77777777" w:rsidR="00DC7C64" w:rsidRP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La cause la plus fréquente de l'hyperpituitarisme est un adénome apparaissant dans le lobe antérieur. D'autres causes moins fréquentes comprennent l'hyperplasie et les carcinomes de l'hypophyse antérieure, la sécrétion d'hormones par certaines tumeurs extra-hypophysaires et certains troubles hypothalamiques. Les adénomes hypophysaires sont classés en fonction des hormones produites par les cellules néoplasiques. </w:t>
      </w:r>
    </w:p>
    <w:p w14:paraId="27F2E3F0" w14:textId="77777777" w:rsidR="00DC7C64" w:rsidRPr="00DC7C64" w:rsidRDefault="00DC7C64" w:rsidP="00DC7C64">
      <w:pPr>
        <w:spacing w:line="240" w:lineRule="auto"/>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t>Adénome à cellules prolactiques (lactotrophes)</w:t>
      </w:r>
    </w:p>
    <w:p w14:paraId="2C1F410F" w14:textId="77777777" w:rsidR="00DC7C64" w:rsidRPr="00DC7C64" w:rsidRDefault="00DC7C64" w:rsidP="00DC7C64">
      <w:pPr>
        <w:spacing w:line="240" w:lineRule="auto"/>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t>Adénome à cellules somatotrophes (hormone de croissance)</w:t>
      </w:r>
    </w:p>
    <w:p w14:paraId="460FB23E" w14:textId="77777777" w:rsidR="00DC7C64" w:rsidRPr="00DC7C64" w:rsidRDefault="00DC7C64" w:rsidP="00DC7C64">
      <w:pPr>
        <w:spacing w:line="240" w:lineRule="auto"/>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t>Adénomes des cellules à hormone thyréostimulante (thyrotrophes)</w:t>
      </w:r>
    </w:p>
    <w:p w14:paraId="6335CD89" w14:textId="77777777" w:rsidR="00DC7C64" w:rsidRPr="00DC7C64" w:rsidRDefault="00DC7C64" w:rsidP="00DC7C64">
      <w:pPr>
        <w:spacing w:line="240" w:lineRule="auto"/>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t>Adénomes à cellules ACTH (corticotrophes)</w:t>
      </w:r>
    </w:p>
    <w:p w14:paraId="221AF8E2" w14:textId="77777777" w:rsidR="00DC7C64" w:rsidRPr="00DC7C64" w:rsidRDefault="00DC7C64" w:rsidP="00DC7C64">
      <w:pPr>
        <w:spacing w:line="240" w:lineRule="auto"/>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t>Adénomes à cellules gonadotrophes</w:t>
      </w:r>
    </w:p>
    <w:p w14:paraId="7FCAB018" w14:textId="77777777" w:rsidR="00DC7C64" w:rsidRPr="00DC7C64" w:rsidRDefault="00DC7C64" w:rsidP="00DC7C64">
      <w:pPr>
        <w:spacing w:line="240" w:lineRule="auto"/>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t>Adénomes mixtes (plurihormonaux)</w:t>
      </w:r>
    </w:p>
    <w:p w14:paraId="1DD27930" w14:textId="77777777" w:rsidR="00DC7C64" w:rsidRPr="00DC7C64" w:rsidRDefault="00DC7C64" w:rsidP="00DC7C64">
      <w:pPr>
        <w:spacing w:line="240" w:lineRule="auto"/>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w:t>
      </w:r>
      <w:r w:rsidRPr="00DC7C64">
        <w:rPr>
          <w:rFonts w:ascii="Times New Roman" w:hAnsi="Times New Roman" w:cs="Times New Roman"/>
          <w:sz w:val="24"/>
          <w:szCs w:val="24"/>
          <w:lang w:val="en-US"/>
        </w:rPr>
        <w:tab/>
        <w:t>Adénomes hormono-négatifs</w:t>
      </w:r>
    </w:p>
    <w:p w14:paraId="2E7FF2A4" w14:textId="77777777" w:rsidR="00DC7C64" w:rsidRPr="00DC7C64" w:rsidRDefault="00DC7C64" w:rsidP="006B4453">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Les adénomes hypophysaires peuvent être </w:t>
      </w:r>
      <w:r w:rsidRPr="00DC7C64">
        <w:rPr>
          <w:rFonts w:ascii="Times New Roman" w:hAnsi="Times New Roman" w:cs="Times New Roman"/>
          <w:i/>
          <w:sz w:val="24"/>
          <w:szCs w:val="24"/>
          <w:lang w:val="en-US"/>
        </w:rPr>
        <w:t xml:space="preserve">fonctionnels </w:t>
      </w:r>
      <w:r w:rsidRPr="00DC7C64">
        <w:rPr>
          <w:rFonts w:ascii="Times New Roman" w:hAnsi="Times New Roman" w:cs="Times New Roman"/>
          <w:sz w:val="24"/>
          <w:szCs w:val="24"/>
          <w:lang w:val="en-US"/>
        </w:rPr>
        <w:t xml:space="preserve">(c'est-à-dire associés à un excès hormonal et à </w:t>
      </w:r>
      <w:r w:rsidR="006B4453">
        <w:rPr>
          <w:rFonts w:ascii="Times New Roman" w:hAnsi="Times New Roman" w:cs="Times New Roman"/>
          <w:sz w:val="24"/>
          <w:szCs w:val="24"/>
          <w:lang w:val="en-US"/>
        </w:rPr>
        <w:t>des manifestations cliniques</w:t>
      </w:r>
      <w:r w:rsidRPr="00DC7C64">
        <w:rPr>
          <w:rFonts w:ascii="Times New Roman" w:hAnsi="Times New Roman" w:cs="Times New Roman"/>
          <w:sz w:val="24"/>
          <w:szCs w:val="24"/>
          <w:lang w:val="en-US"/>
        </w:rPr>
        <w:t xml:space="preserve">) ou </w:t>
      </w:r>
      <w:r w:rsidRPr="00DC7C64">
        <w:rPr>
          <w:rFonts w:ascii="Times New Roman" w:hAnsi="Times New Roman" w:cs="Times New Roman"/>
          <w:i/>
          <w:sz w:val="24"/>
          <w:szCs w:val="24"/>
          <w:lang w:val="en-US"/>
        </w:rPr>
        <w:t xml:space="preserve">silencieux </w:t>
      </w:r>
      <w:r w:rsidRPr="00DC7C64">
        <w:rPr>
          <w:rFonts w:ascii="Times New Roman" w:hAnsi="Times New Roman" w:cs="Times New Roman"/>
          <w:sz w:val="24"/>
          <w:szCs w:val="24"/>
          <w:lang w:val="en-US"/>
        </w:rPr>
        <w:t xml:space="preserve">(sans manifestations cliniques d'excès hormonal). Les adénomes hypophysaires fonctionnels et silencieux sont généralement composés d'un seul type de cellule et produisent une seule hormone prédominante, bien que des exceptions soient connues. Certains adénomes hypophysaires peuvent sécréter deux hormones (l'hormone de croissance et la prolactine étant la combinaison la plus courante) ; dans de rares cas, les adénomes hypophysaires sont plurihormonaux. Les adénomes hypophysaires sont désignés, de manière quelque peu arbitraire, </w:t>
      </w:r>
      <w:r w:rsidRPr="00DC7C64">
        <w:rPr>
          <w:rFonts w:ascii="Times New Roman" w:hAnsi="Times New Roman" w:cs="Times New Roman"/>
          <w:i/>
          <w:sz w:val="24"/>
          <w:szCs w:val="24"/>
          <w:lang w:val="en-US"/>
        </w:rPr>
        <w:t xml:space="preserve">comme microadénomes </w:t>
      </w:r>
      <w:r w:rsidRPr="00DC7C64">
        <w:rPr>
          <w:rFonts w:ascii="Times New Roman" w:hAnsi="Times New Roman" w:cs="Times New Roman"/>
          <w:sz w:val="24"/>
          <w:szCs w:val="24"/>
          <w:lang w:val="en-US"/>
        </w:rPr>
        <w:t xml:space="preserve">s'ils mesurent moins de 1 cm de diamètre et comme </w:t>
      </w:r>
      <w:r w:rsidRPr="00DC7C64">
        <w:rPr>
          <w:rFonts w:ascii="Times New Roman" w:hAnsi="Times New Roman" w:cs="Times New Roman"/>
          <w:i/>
          <w:sz w:val="24"/>
          <w:szCs w:val="24"/>
          <w:lang w:val="en-US"/>
        </w:rPr>
        <w:t xml:space="preserve">macroadénomes </w:t>
      </w:r>
      <w:r w:rsidRPr="00DC7C64">
        <w:rPr>
          <w:rFonts w:ascii="Times New Roman" w:hAnsi="Times New Roman" w:cs="Times New Roman"/>
          <w:sz w:val="24"/>
          <w:szCs w:val="24"/>
          <w:lang w:val="en-US"/>
        </w:rPr>
        <w:t xml:space="preserve">s'ils dépassent 1 cm de diamètre. Les adénomes silencieux et hormono-négatifs sont susceptibles d'attirer l'attention clinique à un stade plus avancé que ceux associés à des anomalies endocriniennes et sont donc plus susceptibles d'être des macroadénomes ; en outre, ces adénomes peuvent provoquer un hypopituitarisme lorsqu'ils envahissent et détruisent </w:t>
      </w:r>
      <w:r>
        <w:rPr>
          <w:rFonts w:ascii="Times New Roman" w:hAnsi="Times New Roman" w:cs="Times New Roman"/>
          <w:sz w:val="24"/>
          <w:szCs w:val="24"/>
          <w:lang w:val="en-US"/>
        </w:rPr>
        <w:t>le parenchyme hypophysaire antérieur</w:t>
      </w:r>
      <w:r w:rsidRPr="00DC7C64">
        <w:rPr>
          <w:rFonts w:ascii="Times New Roman" w:hAnsi="Times New Roman" w:cs="Times New Roman"/>
          <w:sz w:val="24"/>
          <w:szCs w:val="24"/>
          <w:lang w:val="en-US"/>
        </w:rPr>
        <w:t xml:space="preserve"> adjacent.</w:t>
      </w:r>
      <w:r>
        <w:rPr>
          <w:rFonts w:ascii="Times New Roman" w:hAnsi="Times New Roman" w:cs="Times New Roman"/>
          <w:sz w:val="24"/>
          <w:szCs w:val="24"/>
          <w:lang w:val="en-US"/>
        </w:rPr>
        <w:t xml:space="preserve"> </w:t>
      </w:r>
    </w:p>
    <w:p w14:paraId="7D8C4D00" w14:textId="77777777" w:rsidR="00232915" w:rsidRDefault="00DC7C64" w:rsidP="00CE7B10">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Les adénomes hypophysaires diagnostiqués cliniquement sont responsables d'environ 10 % des néoplasmes intracrâniens. Ils sont découverts de manière fortuite dans jusqu'à 25 % des autopsies de routine. En fait, les données les plus récentes obtenues à l'aide de la tomodensitométrie haute résolution ou de l'imagerie par résonance magnétique suggèrent qu'environ 20 % des glandes hypophysaires « normales » chez l'adulte abritent une lésion fortuite mesurant 3 mm ou plus de diamètre, généralement un adénome silencieux. Les adénomes hypophysaires sont généralement observés chez les adultes, avec une incidence maximale entre 30 et 50 ans.</w:t>
      </w:r>
    </w:p>
    <w:p w14:paraId="0A72E786" w14:textId="77777777" w:rsidR="00DC7C64" w:rsidRPr="00DC7C64" w:rsidRDefault="00DC7C64" w:rsidP="00DC7C64">
      <w:pPr>
        <w:ind w:firstLine="708"/>
        <w:jc w:val="both"/>
        <w:rPr>
          <w:rFonts w:ascii="Times New Roman" w:hAnsi="Times New Roman" w:cs="Times New Roman"/>
          <w:b/>
          <w:sz w:val="18"/>
          <w:szCs w:val="18"/>
          <w:lang w:val="en-US"/>
        </w:rPr>
      </w:pPr>
      <w:r>
        <w:rPr>
          <w:rFonts w:ascii="Times New Roman" w:hAnsi="Times New Roman" w:cs="Times New Roman"/>
          <w:b/>
          <w:sz w:val="18"/>
          <w:szCs w:val="18"/>
          <w:lang w:val="en-US"/>
        </w:rPr>
        <w:t xml:space="preserve">HYPERSÉCRÉTION DE PROLACTINE </w:t>
      </w:r>
    </w:p>
    <w:p w14:paraId="7528B028" w14:textId="77777777" w:rsidR="00DC7C64" w:rsidRP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La prolactine est produite dans le lobe antérieur de l'hypophyse. Elle stimule la croissance et la différenciation des glandes mammaires ainsi que la production de lait. Elle inhibe la libération pulsatile, mais pas la libération basale, des gonadotrophines (</w:t>
      </w:r>
      <w:r w:rsidRPr="00360580">
        <w:rPr>
          <w:rFonts w:ascii="Times New Roman" w:hAnsi="Times New Roman" w:cs="Times New Roman"/>
          <w:i/>
          <w:sz w:val="24"/>
          <w:szCs w:val="24"/>
          <w:lang w:val="en-US"/>
        </w:rPr>
        <w:t xml:space="preserve">hormone lutéinisante </w:t>
      </w:r>
      <w:r w:rsidRPr="00DC7C64">
        <w:rPr>
          <w:rFonts w:ascii="Times New Roman" w:hAnsi="Times New Roman" w:cs="Times New Roman"/>
          <w:sz w:val="24"/>
          <w:szCs w:val="24"/>
          <w:lang w:val="en-US"/>
        </w:rPr>
        <w:t xml:space="preserve">[LH] et </w:t>
      </w:r>
      <w:r w:rsidRPr="00360580">
        <w:rPr>
          <w:rFonts w:ascii="Times New Roman" w:hAnsi="Times New Roman" w:cs="Times New Roman"/>
          <w:i/>
          <w:sz w:val="24"/>
          <w:szCs w:val="24"/>
          <w:lang w:val="en-US"/>
        </w:rPr>
        <w:t xml:space="preserve">hormone folliculo-stimulante </w:t>
      </w:r>
      <w:r w:rsidRPr="00DC7C64">
        <w:rPr>
          <w:rFonts w:ascii="Times New Roman" w:hAnsi="Times New Roman" w:cs="Times New Roman"/>
          <w:sz w:val="24"/>
          <w:szCs w:val="24"/>
          <w:lang w:val="en-US"/>
        </w:rPr>
        <w:t>[FSH]). Elle inhibe également l'absorption cellulaire du glucose et les défenses immunitaires cellulaires. Le fait de toucher le mamelon d'une femme qui allaite et les œstrogènes favorisent la libération de prolactine. Sa libération est également stimulée par la thyroliberine (hormone de libération de la thyroïde [TRH]), les endorphines, le peptide intestinal vasoactif (VIP), l'ocytocine et l'angiotensine II, ainsi que par le stress, le sommeil lent (NREM) ou l'hypoglycémie d' . La dopamine inhibe la libération de prolactine. Comme la prolactine augmente le métabolisme de la dopamine dans l'hypothalamus, elle inhibe sa propre libération (rétroaction négative).</w:t>
      </w:r>
    </w:p>
    <w:p w14:paraId="34FADC61" w14:textId="77777777" w:rsidR="00DC7C64" w:rsidRP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Un excès de prolactine peut être causé par des tumeurs productrices d'hormones (</w:t>
      </w:r>
      <w:r w:rsidRPr="0031485D">
        <w:rPr>
          <w:rFonts w:ascii="Times New Roman" w:hAnsi="Times New Roman" w:cs="Times New Roman"/>
          <w:i/>
          <w:sz w:val="24"/>
          <w:szCs w:val="24"/>
          <w:lang w:val="en-US"/>
        </w:rPr>
        <w:t>prolactinomes</w:t>
      </w:r>
      <w:r w:rsidRPr="00DC7C64">
        <w:rPr>
          <w:rFonts w:ascii="Times New Roman" w:hAnsi="Times New Roman" w:cs="Times New Roman"/>
          <w:sz w:val="24"/>
          <w:szCs w:val="24"/>
          <w:lang w:val="en-US"/>
        </w:rPr>
        <w:t xml:space="preserve">), par l'administration de médicaments antidopaminergiques (réserpine) ou par un traitement à forte dose d'œstrogènes. Une insuffisance rénale ou hépatique peut également entraîner un excès de prolactine, probablement en raison d'un manque de dopamine. L'hypothyroïdie augmente la libération de prolactine via une augmentation correspondante de la sécrétion de TRH (Fig. 4). De plus, toute masse dans le compartiment suprasellaire peut perturber l'influence inhibitrice normale de l'hypothalamus sur la sécrétion de prolactine, entraînant une hyperprolactinémie, connue sous le nom </w:t>
      </w:r>
      <w:r w:rsidRPr="0031485D">
        <w:rPr>
          <w:rFonts w:ascii="Times New Roman" w:hAnsi="Times New Roman" w:cs="Times New Roman"/>
          <w:i/>
          <w:sz w:val="24"/>
          <w:szCs w:val="24"/>
          <w:lang w:val="en-US"/>
        </w:rPr>
        <w:t>d'effet stalk</w:t>
      </w:r>
      <w:r w:rsidRPr="00DC7C64">
        <w:rPr>
          <w:rFonts w:ascii="Times New Roman" w:hAnsi="Times New Roman" w:cs="Times New Roman"/>
          <w:sz w:val="24"/>
          <w:szCs w:val="24"/>
          <w:lang w:val="en-US"/>
        </w:rPr>
        <w:t xml:space="preserve">. Il convient donc de garder à l'esprit qu'une légère élévation du taux de prolactine sérique (&lt; 200 μg/L) chez une personne atteinte d'un adénome hypophysaire n'indique pas nécessairement une néoplasie sécrétant de la prolactine. </w:t>
      </w:r>
    </w:p>
    <w:p w14:paraId="16E533CE" w14:textId="77777777" w:rsid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Les effets d'un excès de prolactine sont un écoulement de lait (</w:t>
      </w:r>
      <w:r w:rsidRPr="0031485D">
        <w:rPr>
          <w:rFonts w:ascii="Times New Roman" w:hAnsi="Times New Roman" w:cs="Times New Roman"/>
          <w:i/>
          <w:sz w:val="24"/>
          <w:szCs w:val="24"/>
          <w:lang w:val="en-US"/>
        </w:rPr>
        <w:t>galactorrhée</w:t>
      </w:r>
      <w:r w:rsidRPr="00DC7C64">
        <w:rPr>
          <w:rFonts w:ascii="Times New Roman" w:hAnsi="Times New Roman" w:cs="Times New Roman"/>
          <w:sz w:val="24"/>
          <w:szCs w:val="24"/>
          <w:lang w:val="en-US"/>
        </w:rPr>
        <w:t>), une tendance à l'hyperglycémie et une inhibition de la libération de gonadotrophines, accompagnée d'hypogonadisme, d'aménorrhée, d'une perte de libido, d'infertilité et d'impuissance (Fig. 4).</w:t>
      </w:r>
    </w:p>
    <w:p w14:paraId="72013302" w14:textId="77777777" w:rsidR="00DC7C64" w:rsidRDefault="00DC7C64" w:rsidP="00DC7C64">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Comme de nombreuses manifestations de l'hyperprolactinémie (par exemple, l'aménorrhée) sont plus évidentes chez les femmes préménopausées que chez les hommes ou les femmes ménopausées, les prolactinomes sont généralement diagnostiqués à un stade plus précoce chez les femmes en âge de procréer que chez les autres individus. En revanche, les manifestations hormonales peuvent être assez subtiles chez les hommes et les femmes âgées, chez qui les tumeurs peuvent atteindre une taille considérable avant d'être cliniquement détectées.</w:t>
      </w:r>
    </w:p>
    <w:p w14:paraId="330ED760" w14:textId="77777777" w:rsidR="00DC7C64" w:rsidRDefault="00DC7C64" w:rsidP="00DC7C64">
      <w:pPr>
        <w:ind w:firstLine="708"/>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C18D5A1" wp14:editId="0FC8836B">
            <wp:extent cx="5240510" cy="3196558"/>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43195" cy="3198196"/>
                    </a:xfrm>
                    <a:prstGeom prst="rect">
                      <a:avLst/>
                    </a:prstGeom>
                    <a:noFill/>
                  </pic:spPr>
                </pic:pic>
              </a:graphicData>
            </a:graphic>
          </wp:inline>
        </w:drawing>
      </w:r>
    </w:p>
    <w:p w14:paraId="5B695D42" w14:textId="77777777" w:rsidR="00232915" w:rsidRDefault="00D9506C" w:rsidP="00232915">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DC7C64" w:rsidRPr="00DC7C64">
        <w:rPr>
          <w:rFonts w:ascii="Times New Roman" w:hAnsi="Times New Roman" w:cs="Times New Roman"/>
          <w:b/>
          <w:sz w:val="24"/>
          <w:szCs w:val="24"/>
          <w:lang w:val="en-US"/>
        </w:rPr>
        <w:t xml:space="preserve"> 4. Causes et effets d'un excès de prolactine</w:t>
      </w:r>
    </w:p>
    <w:p w14:paraId="742B8F94" w14:textId="77777777" w:rsidR="00B45B31" w:rsidRDefault="00DC7C64" w:rsidP="00232915">
      <w:pPr>
        <w:spacing w:line="240" w:lineRule="auto"/>
        <w:ind w:firstLine="708"/>
        <w:jc w:val="center"/>
        <w:rPr>
          <w:rFonts w:ascii="Times New Roman" w:hAnsi="Times New Roman" w:cs="Times New Roman"/>
          <w:b/>
          <w:sz w:val="24"/>
          <w:szCs w:val="24"/>
          <w:lang w:val="en-US"/>
        </w:rPr>
      </w:pPr>
      <w:r w:rsidRPr="00DC7C64">
        <w:rPr>
          <w:rFonts w:ascii="Times New Roman" w:hAnsi="Times New Roman" w:cs="Times New Roman"/>
          <w:sz w:val="24"/>
          <w:szCs w:val="24"/>
          <w:lang w:val="en-US"/>
        </w:rPr>
        <w:t>(D'après S. Silbernagl et F. Lang ; Atlas couleur de pathophysiologie)</w:t>
      </w:r>
    </w:p>
    <w:p w14:paraId="46302277" w14:textId="77777777" w:rsidR="00DC7C64" w:rsidRPr="00DC7C64" w:rsidRDefault="00DC7C64" w:rsidP="00DC7C64">
      <w:pPr>
        <w:ind w:firstLine="708"/>
        <w:jc w:val="center"/>
        <w:rPr>
          <w:rFonts w:ascii="Times New Roman" w:hAnsi="Times New Roman" w:cs="Times New Roman"/>
          <w:b/>
          <w:sz w:val="24"/>
          <w:szCs w:val="24"/>
          <w:lang w:val="en-US"/>
        </w:rPr>
      </w:pPr>
      <w:r w:rsidRPr="00DC7C64">
        <w:rPr>
          <w:rFonts w:ascii="Times New Roman" w:hAnsi="Times New Roman" w:cs="Times New Roman"/>
          <w:b/>
          <w:sz w:val="24"/>
          <w:szCs w:val="24"/>
          <w:lang w:val="en-US"/>
        </w:rPr>
        <w:t>Hypersécrétion de l'hormone de croissance</w:t>
      </w:r>
    </w:p>
    <w:p w14:paraId="3FA71941" w14:textId="77777777" w:rsidR="00DC7C64" w:rsidRPr="00DC7C64" w:rsidRDefault="00EF778E" w:rsidP="00DC7C64">
      <w:pPr>
        <w:ind w:firstLine="708"/>
        <w:jc w:val="both"/>
        <w:rPr>
          <w:rFonts w:ascii="Times New Roman" w:hAnsi="Times New Roman" w:cs="Times New Roman"/>
          <w:sz w:val="20"/>
          <w:szCs w:val="20"/>
          <w:lang w:val="en-US"/>
        </w:rPr>
      </w:pPr>
      <w:r>
        <w:rPr>
          <w:rFonts w:ascii="Times New Roman" w:hAnsi="Times New Roman" w:cs="Times New Roman"/>
          <w:noProof/>
          <w:sz w:val="24"/>
          <w:szCs w:val="24"/>
          <w:lang w:val="en-US"/>
        </w:rPr>
        <w:drawing>
          <wp:inline distT="0" distB="0" distL="0" distR="0" wp14:anchorId="1A665227" wp14:editId="626A5112">
            <wp:extent cx="506095" cy="304800"/>
            <wp:effectExtent l="0" t="0" r="825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sidR="00B363FF">
        <w:rPr>
          <w:rFonts w:ascii="Times New Roman" w:hAnsi="Times New Roman" w:cs="Times New Roman"/>
          <w:b/>
          <w:sz w:val="20"/>
          <w:szCs w:val="20"/>
          <w:lang w:val="en-US"/>
        </w:rPr>
        <w:t xml:space="preserve"> </w:t>
      </w:r>
      <w:r w:rsidR="00DC7C64" w:rsidRPr="00DC7C64">
        <w:rPr>
          <w:rFonts w:ascii="Times New Roman" w:hAnsi="Times New Roman" w:cs="Times New Roman"/>
          <w:b/>
          <w:sz w:val="20"/>
          <w:szCs w:val="20"/>
          <w:lang w:val="en-US"/>
        </w:rPr>
        <w:t>Hormone</w:t>
      </w:r>
      <w:r w:rsidR="000913DD">
        <w:rPr>
          <w:rFonts w:ascii="Times New Roman" w:hAnsi="Times New Roman" w:cs="Times New Roman"/>
          <w:b/>
          <w:sz w:val="20"/>
          <w:szCs w:val="20"/>
          <w:lang w:val="en-US"/>
        </w:rPr>
        <w:t xml:space="preserve"> de croissance</w:t>
      </w:r>
      <w:r w:rsidR="00DC7C64" w:rsidRPr="00DC7C64">
        <w:rPr>
          <w:rFonts w:ascii="Times New Roman" w:hAnsi="Times New Roman" w:cs="Times New Roman"/>
          <w:sz w:val="20"/>
          <w:szCs w:val="20"/>
          <w:lang w:val="en-US"/>
        </w:rPr>
        <w:t xml:space="preserve">. L'hormone de croissance, également appelée </w:t>
      </w:r>
      <w:r w:rsidR="00DC7C64" w:rsidRPr="00FB2FC8">
        <w:rPr>
          <w:rFonts w:ascii="Times New Roman" w:hAnsi="Times New Roman" w:cs="Times New Roman"/>
          <w:i/>
          <w:sz w:val="20"/>
          <w:szCs w:val="20"/>
          <w:lang w:val="en-US"/>
        </w:rPr>
        <w:t>somatotropine</w:t>
      </w:r>
      <w:r w:rsidR="00DC7C64" w:rsidRPr="00DC7C64">
        <w:rPr>
          <w:rFonts w:ascii="Times New Roman" w:hAnsi="Times New Roman" w:cs="Times New Roman"/>
          <w:sz w:val="20"/>
          <w:szCs w:val="20"/>
          <w:lang w:val="en-US"/>
        </w:rPr>
        <w:t xml:space="preserve">, est une hormone polypeptidique de 191 acides aminés synthétisée et sécrétée par des cellules spéciales de l'hypophyse antérieure appelées </w:t>
      </w:r>
      <w:r w:rsidR="00DC7C64" w:rsidRPr="00FB2FC8">
        <w:rPr>
          <w:rFonts w:ascii="Times New Roman" w:hAnsi="Times New Roman" w:cs="Times New Roman"/>
          <w:i/>
          <w:sz w:val="20"/>
          <w:szCs w:val="20"/>
          <w:lang w:val="en-US"/>
        </w:rPr>
        <w:t>somatotrophes</w:t>
      </w:r>
      <w:r w:rsidR="00DC7C64" w:rsidRPr="00DC7C64">
        <w:rPr>
          <w:rFonts w:ascii="Times New Roman" w:hAnsi="Times New Roman" w:cs="Times New Roman"/>
          <w:sz w:val="20"/>
          <w:szCs w:val="20"/>
          <w:lang w:val="en-US"/>
        </w:rPr>
        <w:t>. Pendant de nombreuses années, on a pensé que la GH était principalement produite pendant les périodes de croissance. Cependant, cela s'est avéré incorrect, car le taux de production de GH chez les adultes est presque aussi élevé que chez les enfants. La GH est nécessaire à la croissance et contribue à la régulation des fonctions métaboliques. Tous les aspects de la croissance du cartilage sont stimulés par la GH ; l'un des effets les plus frappants de la GH est sur la croissance osseuse linéaire, résultant de son action sur les plaques de croissance épiphysaires des os longs. La largeur de l' e osseuse augmente en raison d'une croissance périostée accrue ; les organes viscéraux et endocriniens, les muscles squelettiques et cardiaques, la peau et les tissus conjonctifs subissent tous une croissance accrue en réponse à la GH. Dans de nombreux cas, la croissance accrue des organes viscéraux et endocriniens s'accompagne d'une amélioration de la capacité fonctionnelle. Par exemple, la croissance accrue du muscle cardiaque s'accompagne d'une augmentation du débit cardiaque. Outre ses effets sur la croissance, la GH facilite le taux de synthèse des protéines par toutes les cellules de l'organisme ; elle améliore la mobilisation des acides gras et augmente leur utilisation comme source d'énergie ; elle maintient ou augmente le taux de glucose dans le sang en diminuant l'utilisation du glucose comme source d'énergie. La GH a pour effet initial d'augmenter le taux d'insuline. Cependant, l'effet prédominant d'un excès prolongé de GH est d'augmenter le taux de glucose malgré une augmentation de l'insuline. En effet, la GH induit une résistance à l'insuline dans les tissus périphériques, inhibant l'absorption du glucose par les tissus musculaires et adipeux.</w:t>
      </w:r>
    </w:p>
    <w:p w14:paraId="0880AD48" w14:textId="77777777" w:rsidR="00DC7C64" w:rsidRPr="00DC7C64" w:rsidRDefault="00DC7C64" w:rsidP="00EF778E">
      <w:pPr>
        <w:ind w:firstLine="708"/>
        <w:jc w:val="both"/>
        <w:rPr>
          <w:rFonts w:ascii="Times New Roman" w:hAnsi="Times New Roman" w:cs="Times New Roman"/>
          <w:sz w:val="20"/>
          <w:szCs w:val="20"/>
          <w:lang w:val="en-US"/>
        </w:rPr>
      </w:pPr>
      <w:r w:rsidRPr="00DC7C64">
        <w:rPr>
          <w:rFonts w:ascii="Times New Roman" w:hAnsi="Times New Roman" w:cs="Times New Roman"/>
          <w:sz w:val="20"/>
          <w:szCs w:val="20"/>
          <w:lang w:val="en-US"/>
        </w:rPr>
        <w:t xml:space="preserve">De nombreux effets de la GH dépendent d'une famille de peptides appelés </w:t>
      </w:r>
      <w:r w:rsidRPr="00FB2FC8">
        <w:rPr>
          <w:rFonts w:ascii="Times New Roman" w:hAnsi="Times New Roman" w:cs="Times New Roman"/>
          <w:i/>
          <w:sz w:val="20"/>
          <w:szCs w:val="20"/>
          <w:lang w:val="en-US"/>
        </w:rPr>
        <w:t xml:space="preserve">facteurs de croissance analogues à l'insuline (IGF), </w:t>
      </w:r>
      <w:r w:rsidRPr="00DC7C64">
        <w:rPr>
          <w:rFonts w:ascii="Times New Roman" w:hAnsi="Times New Roman" w:cs="Times New Roman"/>
          <w:sz w:val="20"/>
          <w:szCs w:val="20"/>
          <w:lang w:val="en-US"/>
        </w:rPr>
        <w:t xml:space="preserve">également appelés </w:t>
      </w:r>
      <w:r w:rsidRPr="00FB2FC8">
        <w:rPr>
          <w:rFonts w:ascii="Times New Roman" w:hAnsi="Times New Roman" w:cs="Times New Roman"/>
          <w:i/>
          <w:sz w:val="20"/>
          <w:szCs w:val="20"/>
          <w:lang w:val="en-US"/>
        </w:rPr>
        <w:t>somatomédines</w:t>
      </w:r>
      <w:r w:rsidRPr="00DC7C64">
        <w:rPr>
          <w:rFonts w:ascii="Times New Roman" w:hAnsi="Times New Roman" w:cs="Times New Roman"/>
          <w:sz w:val="20"/>
          <w:szCs w:val="20"/>
          <w:lang w:val="en-US"/>
        </w:rPr>
        <w:t>, qui sont principalement produits par le foie. La GH ne peut pas directement produire la croissance osseuse ; elle agit plutôt indirectement en amenant le foie à produire des IGF. Ces peptides agissent sur le cartilage et les os pour favoriser leur croissance. Au moins quatre IGF ont été identifiés ; parmi ceux-ci, l'IGF-1 (</w:t>
      </w:r>
      <w:r w:rsidRPr="00360580">
        <w:rPr>
          <w:rFonts w:ascii="Times New Roman" w:hAnsi="Times New Roman" w:cs="Times New Roman"/>
          <w:i/>
          <w:sz w:val="20"/>
          <w:szCs w:val="20"/>
          <w:lang w:val="en-US"/>
        </w:rPr>
        <w:t>somatomedine C</w:t>
      </w:r>
      <w:r w:rsidRPr="00DC7C64">
        <w:rPr>
          <w:rFonts w:ascii="Times New Roman" w:hAnsi="Times New Roman" w:cs="Times New Roman"/>
          <w:sz w:val="20"/>
          <w:szCs w:val="20"/>
          <w:lang w:val="en-US"/>
        </w:rPr>
        <w:t>) semble être le plus important en termes de croissance, et c'est celui qui est généralement mesuré dans les tests de laboratoire. Les IGF ont été séquencés et ont des structures similaires à celles de la proinsuline. Cela explique sans aucun doute l'activité insulinique des IGF et la faible action de l'insuline sur la croissance. Les niveaux d'IGF sont eux-mêmes influencés par une famille d'au moins six facteurs de liaison appelés protéines de liaison à l'IGF (IGFBP).</w:t>
      </w:r>
    </w:p>
    <w:p w14:paraId="4B844E64" w14:textId="77777777" w:rsidR="00EF778E" w:rsidRDefault="00DC7C64" w:rsidP="00EF778E">
      <w:pPr>
        <w:ind w:firstLine="708"/>
        <w:jc w:val="both"/>
        <w:rPr>
          <w:rFonts w:ascii="Times New Roman" w:hAnsi="Times New Roman" w:cs="Times New Roman"/>
          <w:sz w:val="20"/>
          <w:szCs w:val="20"/>
          <w:lang w:val="en-US"/>
        </w:rPr>
      </w:pPr>
      <w:r w:rsidRPr="00DC7C64">
        <w:rPr>
          <w:rFonts w:ascii="Times New Roman" w:hAnsi="Times New Roman" w:cs="Times New Roman"/>
          <w:sz w:val="20"/>
          <w:szCs w:val="20"/>
          <w:lang w:val="en-US"/>
        </w:rPr>
        <w:t xml:space="preserve">La GH est transportée sous forme non liée dans le plasma et a une demi-vie d'environ 20 à 50 minutes. La sécrétion de GH est régulée par deux hormones hypothalamiques : </w:t>
      </w:r>
      <w:r w:rsidRPr="00FB2FC8">
        <w:rPr>
          <w:rFonts w:ascii="Times New Roman" w:hAnsi="Times New Roman" w:cs="Times New Roman"/>
          <w:i/>
          <w:sz w:val="20"/>
          <w:szCs w:val="20"/>
          <w:lang w:val="en-US"/>
        </w:rPr>
        <w:t xml:space="preserve">l'hormone de libération de la GH (GHRH </w:t>
      </w:r>
      <w:r w:rsidR="00C00298">
        <w:rPr>
          <w:rFonts w:ascii="Times New Roman" w:hAnsi="Times New Roman" w:cs="Times New Roman"/>
          <w:i/>
          <w:sz w:val="20"/>
          <w:szCs w:val="20"/>
          <w:lang w:val="en-US"/>
        </w:rPr>
        <w:t>ou somatoliberine</w:t>
      </w:r>
      <w:r w:rsidRPr="00DC7C64">
        <w:rPr>
          <w:rFonts w:ascii="Times New Roman" w:hAnsi="Times New Roman" w:cs="Times New Roman"/>
          <w:sz w:val="20"/>
          <w:szCs w:val="20"/>
          <w:lang w:val="en-US"/>
        </w:rPr>
        <w:t xml:space="preserve">), qui augmente la libération de GH, et </w:t>
      </w:r>
      <w:r w:rsidRPr="00FB2FC8">
        <w:rPr>
          <w:rFonts w:ascii="Times New Roman" w:hAnsi="Times New Roman" w:cs="Times New Roman"/>
          <w:i/>
          <w:sz w:val="20"/>
          <w:szCs w:val="20"/>
          <w:lang w:val="en-US"/>
        </w:rPr>
        <w:t>la somatostatine</w:t>
      </w:r>
      <w:r w:rsidRPr="00DC7C64">
        <w:rPr>
          <w:rFonts w:ascii="Times New Roman" w:hAnsi="Times New Roman" w:cs="Times New Roman"/>
          <w:sz w:val="20"/>
          <w:szCs w:val="20"/>
          <w:lang w:val="en-US"/>
        </w:rPr>
        <w:t xml:space="preserve">, qui inhibe la libération de GH. Une troisième hormone, la </w:t>
      </w:r>
      <w:r w:rsidRPr="00FB2FC8">
        <w:rPr>
          <w:rFonts w:ascii="Times New Roman" w:hAnsi="Times New Roman" w:cs="Times New Roman"/>
          <w:i/>
          <w:sz w:val="20"/>
          <w:szCs w:val="20"/>
          <w:lang w:val="en-US"/>
        </w:rPr>
        <w:t>ghréline</w:t>
      </w:r>
      <w:r w:rsidRPr="00DC7C64">
        <w:rPr>
          <w:rFonts w:ascii="Times New Roman" w:hAnsi="Times New Roman" w:cs="Times New Roman"/>
          <w:sz w:val="20"/>
          <w:szCs w:val="20"/>
          <w:lang w:val="en-US"/>
        </w:rPr>
        <w:t xml:space="preserve"> récemment identifiée, pourrait également jouer un rôle important. Ces influences hypothalamiques (c'est-à-dire la GHRH et la somatostatine) sont étroitement régulées par des facteurs neuronaux, métaboliques et hormonaux. La sécrétion de GH fluctue sur une période de 24 heures, avec des pics 1 à 4 heures après le début du sommeil (c'est-à-dire pendant les phases 3 et 4 du sommeil). Les pics nocturnes, qui représentent 70 % de la sécrétion quotidienne de GH, sont plus importants chez les enfants que chez les adultes. La sécrétion de GH est stimulée par l'hypoglycémie, le jeûne, la famine, l'augmentation du taux sanguin d'acides aminés (en particulier l'arginine) et les situations de stress telles que les traumatismes, l'excitation, le stress émotionnel et l'exercice physique intense. La GH est inhibée par l'augmentation du taux de glucose, la libération d'acides gras libres, le cortisol et l'obésité. Une altération de la sécrétion, entraînant un retard de croissance, n'est pas rare chez les enfants </w:t>
      </w:r>
      <w:r w:rsidR="00EF778E">
        <w:rPr>
          <w:rFonts w:ascii="Times New Roman" w:hAnsi="Times New Roman" w:cs="Times New Roman"/>
          <w:sz w:val="20"/>
          <w:szCs w:val="20"/>
          <w:lang w:val="en-US"/>
        </w:rPr>
        <w:t>souffrant d'une grave privation affective.</w:t>
      </w:r>
    </w:p>
    <w:p w14:paraId="2DC024C0" w14:textId="77777777" w:rsidR="00EF778E" w:rsidRDefault="00DC7C64" w:rsidP="00EF778E">
      <w:pPr>
        <w:ind w:firstLine="708"/>
        <w:jc w:val="both"/>
        <w:rPr>
          <w:rFonts w:ascii="Times New Roman" w:hAnsi="Times New Roman" w:cs="Times New Roman"/>
          <w:sz w:val="20"/>
          <w:szCs w:val="20"/>
          <w:lang w:val="en-US"/>
        </w:rPr>
      </w:pPr>
      <w:r w:rsidRPr="00DC7C64">
        <w:rPr>
          <w:rFonts w:ascii="Times New Roman" w:hAnsi="Times New Roman" w:cs="Times New Roman"/>
          <w:sz w:val="24"/>
          <w:szCs w:val="24"/>
          <w:lang w:val="en-US"/>
        </w:rPr>
        <w:t xml:space="preserve"> La somatotropine (</w:t>
      </w:r>
      <w:r w:rsidRPr="00EF778E">
        <w:rPr>
          <w:rFonts w:ascii="Times New Roman" w:hAnsi="Times New Roman" w:cs="Times New Roman"/>
          <w:i/>
          <w:sz w:val="24"/>
          <w:szCs w:val="24"/>
          <w:lang w:val="en-US"/>
        </w:rPr>
        <w:t>hormone de croissance</w:t>
      </w:r>
      <w:r w:rsidRPr="00DC7C64">
        <w:rPr>
          <w:rFonts w:ascii="Times New Roman" w:hAnsi="Times New Roman" w:cs="Times New Roman"/>
          <w:sz w:val="24"/>
          <w:szCs w:val="24"/>
          <w:lang w:val="en-US"/>
        </w:rPr>
        <w:t xml:space="preserve">) est produite dans le lobe antérieur de l'hypophyse. </w:t>
      </w:r>
      <w:r w:rsidR="00776B7C">
        <w:rPr>
          <w:rFonts w:ascii="Times New Roman" w:hAnsi="Times New Roman" w:cs="Times New Roman"/>
          <w:sz w:val="24"/>
          <w:szCs w:val="24"/>
          <w:lang w:val="en-US"/>
        </w:rPr>
        <w:t xml:space="preserve">La GH a deux types d'effets </w:t>
      </w:r>
      <w:r w:rsidR="00D85BB5">
        <w:rPr>
          <w:rFonts w:ascii="Times New Roman" w:hAnsi="Times New Roman" w:cs="Times New Roman"/>
          <w:sz w:val="24"/>
          <w:szCs w:val="24"/>
          <w:lang w:val="en-US"/>
        </w:rPr>
        <w:t xml:space="preserve">sur le corps humain </w:t>
      </w:r>
      <w:r w:rsidR="00776B7C">
        <w:rPr>
          <w:rFonts w:ascii="Times New Roman" w:hAnsi="Times New Roman" w:cs="Times New Roman"/>
          <w:sz w:val="24"/>
          <w:szCs w:val="24"/>
          <w:lang w:val="en-US"/>
        </w:rPr>
        <w:t xml:space="preserve">: </w:t>
      </w:r>
      <w:r w:rsidR="00776B7C" w:rsidRPr="00776B7C">
        <w:rPr>
          <w:rFonts w:ascii="Times New Roman" w:hAnsi="Times New Roman" w:cs="Times New Roman"/>
          <w:i/>
          <w:sz w:val="24"/>
          <w:szCs w:val="24"/>
          <w:lang w:val="en-US"/>
        </w:rPr>
        <w:t xml:space="preserve">métaboliques </w:t>
      </w:r>
      <w:r w:rsidR="00776B7C">
        <w:rPr>
          <w:rFonts w:ascii="Times New Roman" w:hAnsi="Times New Roman" w:cs="Times New Roman"/>
          <w:sz w:val="24"/>
          <w:szCs w:val="24"/>
          <w:lang w:val="en-US"/>
        </w:rPr>
        <w:t xml:space="preserve">et </w:t>
      </w:r>
      <w:r w:rsidR="00776B7C" w:rsidRPr="00776B7C">
        <w:rPr>
          <w:rFonts w:ascii="Times New Roman" w:hAnsi="Times New Roman" w:cs="Times New Roman"/>
          <w:i/>
          <w:sz w:val="24"/>
          <w:szCs w:val="24"/>
          <w:lang w:val="en-US"/>
        </w:rPr>
        <w:t xml:space="preserve">organogénétiques </w:t>
      </w:r>
      <w:r w:rsidR="00776B7C">
        <w:rPr>
          <w:rFonts w:ascii="Times New Roman" w:hAnsi="Times New Roman" w:cs="Times New Roman"/>
          <w:sz w:val="24"/>
          <w:szCs w:val="24"/>
          <w:lang w:val="en-US"/>
        </w:rPr>
        <w:t xml:space="preserve">(ostéogénétiques, chondrogénétiques, myogénétiques et viscérogénétiques). </w:t>
      </w:r>
      <w:r w:rsidRPr="00DC7C64">
        <w:rPr>
          <w:rFonts w:ascii="Times New Roman" w:hAnsi="Times New Roman" w:cs="Times New Roman"/>
          <w:sz w:val="24"/>
          <w:szCs w:val="24"/>
          <w:lang w:val="en-US"/>
        </w:rPr>
        <w:t xml:space="preserve">Elle inhibe l'absorption du glucose dans les cellules adipeuses et musculaires et favorise la lipolyse, </w:t>
      </w:r>
      <w:r w:rsidR="00776B7C">
        <w:rPr>
          <w:rFonts w:ascii="Times New Roman" w:hAnsi="Times New Roman" w:cs="Times New Roman"/>
          <w:sz w:val="24"/>
          <w:szCs w:val="24"/>
          <w:lang w:val="en-US"/>
        </w:rPr>
        <w:t>la glycolyse</w:t>
      </w:r>
      <w:r w:rsidRPr="00DC7C64">
        <w:rPr>
          <w:rFonts w:ascii="Times New Roman" w:hAnsi="Times New Roman" w:cs="Times New Roman"/>
          <w:sz w:val="24"/>
          <w:szCs w:val="24"/>
          <w:lang w:val="en-US"/>
        </w:rPr>
        <w:t>, la synthèse du collagène et la formation d'érythropoïétine.</w:t>
      </w:r>
      <w:r w:rsidR="002305D9">
        <w:rPr>
          <w:rFonts w:ascii="Times New Roman" w:hAnsi="Times New Roman" w:cs="Times New Roman"/>
          <w:sz w:val="24"/>
          <w:szCs w:val="24"/>
          <w:lang w:val="en-US"/>
        </w:rPr>
        <w:t xml:space="preserve"> L'un des effets les plus puissants de la GH est la stimulation de la synthèse des protéines à partir des acides aminés dans toutes les cellules de l'organisme, avec inhibition de la protéolyse, ce qui établit un bilan azoté positif. </w:t>
      </w:r>
      <w:r w:rsidRPr="00DC7C64">
        <w:rPr>
          <w:rFonts w:ascii="Times New Roman" w:hAnsi="Times New Roman" w:cs="Times New Roman"/>
          <w:sz w:val="24"/>
          <w:szCs w:val="24"/>
          <w:lang w:val="en-US"/>
        </w:rPr>
        <w:t xml:space="preserve">La somatotropine stimule l'absorption entérique du calcium et des phosphates ainsi que l'excrétion rénale du calcium. Elle favorise également la croissance osseuse (avant la fin de la fusion épiphysaire et donc la croissance longitudinale) ainsi que la croissance des tissus mous </w:t>
      </w:r>
      <w:r w:rsidR="00D85BB5">
        <w:rPr>
          <w:rFonts w:ascii="Times New Roman" w:hAnsi="Times New Roman" w:cs="Times New Roman"/>
          <w:sz w:val="24"/>
          <w:szCs w:val="24"/>
          <w:lang w:val="en-US"/>
        </w:rPr>
        <w:t>(les tissus cibles de la GH sont en particulier les os, le cartilage et les muscles)</w:t>
      </w:r>
      <w:r w:rsidRPr="00DC7C64">
        <w:rPr>
          <w:rFonts w:ascii="Times New Roman" w:hAnsi="Times New Roman" w:cs="Times New Roman"/>
          <w:sz w:val="24"/>
          <w:szCs w:val="24"/>
          <w:lang w:val="en-US"/>
        </w:rPr>
        <w:t xml:space="preserve">. La somatotropine favorise la prolifération des lymphocytes T, la formation d'interleukine 2 (IL-2) et l'activité des cellules tueuses naturelles, des lymphocytes T cytotoxiques et des macrophages. Elle renforce ainsi les défenses immunitaires. Les œstrogènes inhibent la formation des somatomédines et </w:t>
      </w:r>
      <w:r w:rsidR="00776B7C">
        <w:rPr>
          <w:rFonts w:ascii="Times New Roman" w:hAnsi="Times New Roman" w:cs="Times New Roman"/>
          <w:sz w:val="24"/>
          <w:szCs w:val="24"/>
          <w:lang w:val="en-US"/>
        </w:rPr>
        <w:t>réduisent</w:t>
      </w:r>
      <w:r w:rsidRPr="00DC7C64">
        <w:rPr>
          <w:rFonts w:ascii="Times New Roman" w:hAnsi="Times New Roman" w:cs="Times New Roman"/>
          <w:sz w:val="24"/>
          <w:szCs w:val="24"/>
          <w:lang w:val="en-US"/>
        </w:rPr>
        <w:t xml:space="preserve"> donc également </w:t>
      </w:r>
      <w:r w:rsidR="00776B7C">
        <w:rPr>
          <w:rFonts w:ascii="Times New Roman" w:hAnsi="Times New Roman" w:cs="Times New Roman"/>
          <w:sz w:val="24"/>
          <w:szCs w:val="24"/>
          <w:lang w:val="en-US"/>
        </w:rPr>
        <w:t>les effets de la somatotropine</w:t>
      </w:r>
      <w:r w:rsidRPr="00DC7C64">
        <w:rPr>
          <w:rFonts w:ascii="Times New Roman" w:hAnsi="Times New Roman" w:cs="Times New Roman"/>
          <w:sz w:val="24"/>
          <w:szCs w:val="24"/>
          <w:lang w:val="en-US"/>
        </w:rPr>
        <w:t>.</w:t>
      </w:r>
    </w:p>
    <w:p w14:paraId="3F4EAC19" w14:textId="77777777" w:rsidR="00DC7C64" w:rsidRPr="00DC7C64" w:rsidRDefault="00EF778E" w:rsidP="00EF778E">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DC7C64" w:rsidRPr="00DC7C64">
        <w:rPr>
          <w:rFonts w:ascii="Times New Roman" w:hAnsi="Times New Roman" w:cs="Times New Roman"/>
          <w:sz w:val="24"/>
          <w:szCs w:val="24"/>
          <w:lang w:val="en-US"/>
        </w:rPr>
        <w:t xml:space="preserve"> Un excès de somatotropine est généralement dû à une formation incontrôlée de l'hormone, par exemple par un adénome hypophysaire ou, dans de rares cas, par une tumeur ectopique. Les néoplasmes produisant l'hormone de croissance (cellules somatotrophes), y compris ceux qui produisent un mélange d'hormone de croissance et d'autres hormones (par exemple, la prolactine), sont le deuxième type le plus courant d'adénome hypophysaire fonctionnel. Comme les manifestations cliniques d'un excès d'hormone de croissance peuvent être subtiles, les adénomes des cellules somatotrophes peuvent être assez volumineux lorsqu'ils sont détectés cliniquement. Une stimulation accrue de la synthèse hormonale par la somatolibérine est tout aussi rare. Enfin, l'administration thérapeutique incontrôlée de somatotropine peut également entraîner un excès iatrogène de somatotropine.</w:t>
      </w:r>
    </w:p>
    <w:p w14:paraId="482D0676" w14:textId="77777777" w:rsidR="00DC7C64" w:rsidRPr="00DC7C64" w:rsidRDefault="00DC7C64" w:rsidP="00EF778E">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Un excès massif de somatotropine </w:t>
      </w:r>
      <w:r w:rsidR="002B2849">
        <w:rPr>
          <w:rFonts w:ascii="Times New Roman" w:hAnsi="Times New Roman" w:cs="Times New Roman"/>
          <w:sz w:val="24"/>
          <w:szCs w:val="24"/>
          <w:lang w:val="en-US"/>
        </w:rPr>
        <w:t xml:space="preserve">avant la fusion épiphysaire </w:t>
      </w:r>
      <w:r w:rsidR="00630D2F">
        <w:rPr>
          <w:rFonts w:ascii="Times New Roman" w:hAnsi="Times New Roman" w:cs="Times New Roman"/>
          <w:sz w:val="24"/>
          <w:szCs w:val="24"/>
          <w:lang w:val="en-US"/>
        </w:rPr>
        <w:t xml:space="preserve">(pendant l'enfance) </w:t>
      </w:r>
      <w:r w:rsidRPr="00DC7C64">
        <w:rPr>
          <w:rFonts w:ascii="Times New Roman" w:hAnsi="Times New Roman" w:cs="Times New Roman"/>
          <w:sz w:val="24"/>
          <w:szCs w:val="24"/>
          <w:lang w:val="en-US"/>
        </w:rPr>
        <w:t xml:space="preserve">entraîne </w:t>
      </w:r>
      <w:r w:rsidRPr="00EF778E">
        <w:rPr>
          <w:rFonts w:ascii="Times New Roman" w:hAnsi="Times New Roman" w:cs="Times New Roman"/>
          <w:i/>
          <w:sz w:val="24"/>
          <w:szCs w:val="24"/>
          <w:lang w:val="en-US"/>
        </w:rPr>
        <w:t xml:space="preserve">un gigantisme </w:t>
      </w:r>
      <w:r w:rsidRPr="00DC7C64">
        <w:rPr>
          <w:rFonts w:ascii="Times New Roman" w:hAnsi="Times New Roman" w:cs="Times New Roman"/>
          <w:sz w:val="24"/>
          <w:szCs w:val="24"/>
          <w:lang w:val="en-US"/>
        </w:rPr>
        <w:t xml:space="preserve">(taille pouvant atteindre 2,6 m). Chez les adultes, il entraîne </w:t>
      </w:r>
      <w:r w:rsidRPr="002B2849">
        <w:rPr>
          <w:rFonts w:ascii="Times New Roman" w:hAnsi="Times New Roman" w:cs="Times New Roman"/>
          <w:i/>
          <w:sz w:val="24"/>
          <w:szCs w:val="24"/>
          <w:lang w:val="en-US"/>
        </w:rPr>
        <w:t xml:space="preserve">une acromégalie </w:t>
      </w:r>
      <w:r w:rsidRPr="00DC7C64">
        <w:rPr>
          <w:rFonts w:ascii="Times New Roman" w:hAnsi="Times New Roman" w:cs="Times New Roman"/>
          <w:sz w:val="24"/>
          <w:szCs w:val="24"/>
          <w:lang w:val="en-US"/>
        </w:rPr>
        <w:t>(augmentation du volume des pommettes, de la mandibule, des pieds et des mains, et renflement supraorbitaire), une hypertrophie du cartilage avec arthropathie et calcification de l' e cartilagineuse et des disques intervertébraux. L'élargissement de la mâchoire entraîne sa protrusion (</w:t>
      </w:r>
      <w:r w:rsidRPr="00B45B31">
        <w:rPr>
          <w:rFonts w:ascii="Times New Roman" w:hAnsi="Times New Roman" w:cs="Times New Roman"/>
          <w:i/>
          <w:sz w:val="24"/>
          <w:szCs w:val="24"/>
          <w:lang w:val="en-US"/>
        </w:rPr>
        <w:t>prognathisme</w:t>
      </w:r>
      <w:r w:rsidRPr="00DC7C64">
        <w:rPr>
          <w:rFonts w:ascii="Times New Roman" w:hAnsi="Times New Roman" w:cs="Times New Roman"/>
          <w:sz w:val="24"/>
          <w:szCs w:val="24"/>
          <w:lang w:val="en-US"/>
        </w:rPr>
        <w:t xml:space="preserve">), avec un élargissement de la partie inférieure du visage et une séparation des dents. Parallèlement, on observe une augmentation de la taille des tissus mous, par exemple la langue, le cœur, le foie, les reins, la thyroïde, les glandes salivaires et la peau </w:t>
      </w:r>
      <w:r w:rsidR="00776B7C">
        <w:rPr>
          <w:rFonts w:ascii="Times New Roman" w:hAnsi="Times New Roman" w:cs="Times New Roman"/>
          <w:sz w:val="24"/>
          <w:szCs w:val="24"/>
          <w:lang w:val="en-US"/>
        </w:rPr>
        <w:t>(</w:t>
      </w:r>
      <w:r w:rsidR="00776B7C" w:rsidRPr="00776B7C">
        <w:rPr>
          <w:rFonts w:ascii="Times New Roman" w:hAnsi="Times New Roman" w:cs="Times New Roman"/>
          <w:i/>
          <w:sz w:val="24"/>
          <w:szCs w:val="24"/>
          <w:lang w:val="en-US"/>
        </w:rPr>
        <w:t>splanchnomégalie</w:t>
      </w:r>
      <w:r w:rsidR="00776B7C">
        <w:rPr>
          <w:rFonts w:ascii="Times New Roman" w:hAnsi="Times New Roman" w:cs="Times New Roman"/>
          <w:sz w:val="24"/>
          <w:szCs w:val="24"/>
          <w:lang w:val="en-US"/>
        </w:rPr>
        <w:t>)</w:t>
      </w:r>
      <w:r w:rsidRPr="00DC7C64">
        <w:rPr>
          <w:rFonts w:ascii="Times New Roman" w:hAnsi="Times New Roman" w:cs="Times New Roman"/>
          <w:sz w:val="24"/>
          <w:szCs w:val="24"/>
          <w:lang w:val="en-US"/>
        </w:rPr>
        <w:t>. Cette augmentation de la taille des organes peut entraîner d'autres complications. Si, par exemple, la vascularisation n'augmente pas avec l'hypertrophie myocardique, il en résulte une diminution de l'apport d'oxygène coronaire (</w:t>
      </w:r>
      <w:r w:rsidRPr="002B2849">
        <w:rPr>
          <w:rFonts w:ascii="Times New Roman" w:hAnsi="Times New Roman" w:cs="Times New Roman"/>
          <w:i/>
          <w:sz w:val="24"/>
          <w:szCs w:val="24"/>
          <w:lang w:val="en-US"/>
        </w:rPr>
        <w:t>angine de poitrine</w:t>
      </w:r>
      <w:r w:rsidRPr="00DC7C64">
        <w:rPr>
          <w:rFonts w:ascii="Times New Roman" w:hAnsi="Times New Roman" w:cs="Times New Roman"/>
          <w:sz w:val="24"/>
          <w:szCs w:val="24"/>
          <w:lang w:val="en-US"/>
        </w:rPr>
        <w:t>). L'hypertension artérielle est relativement fréquente (dans 30 % des cas). L'épaississement de la peau est associé à une augmentation de la production de sueur et de sébum. Le syndrome d'apnée du sommeil est présent chez jusqu'à 90 % des patients. La pathogenèse du syndrome d'apnée du sommeil est obstructive chez la majorité des patients, en raison d'une accumulation accrue de tissus mous pharyngés. Des paresthésies peuvent se développer en raison d'un piégeage et d'une compression des nerfs causés par un excès de tissus mous et une accumulation de liquide sous-cutané. La compression du nerf médian peut entraîner un syndrome du canal carpien.</w:t>
      </w:r>
    </w:p>
    <w:p w14:paraId="025DAC5F" w14:textId="77777777" w:rsidR="00EF778E" w:rsidRDefault="00DC7C64" w:rsidP="00EF778E">
      <w:pPr>
        <w:ind w:firstLine="708"/>
        <w:jc w:val="both"/>
        <w:rPr>
          <w:rFonts w:ascii="Times New Roman" w:hAnsi="Times New Roman" w:cs="Times New Roman"/>
          <w:sz w:val="24"/>
          <w:szCs w:val="24"/>
          <w:lang w:val="en-US"/>
        </w:rPr>
      </w:pPr>
      <w:r w:rsidRPr="00B45B31">
        <w:rPr>
          <w:rFonts w:ascii="Times New Roman" w:hAnsi="Times New Roman" w:cs="Times New Roman"/>
          <w:i/>
          <w:sz w:val="24"/>
          <w:szCs w:val="24"/>
          <w:lang w:val="en-US"/>
        </w:rPr>
        <w:t xml:space="preserve">Les effets métaboliques </w:t>
      </w:r>
      <w:r w:rsidRPr="00DC7C64">
        <w:rPr>
          <w:rFonts w:ascii="Times New Roman" w:hAnsi="Times New Roman" w:cs="Times New Roman"/>
          <w:sz w:val="24"/>
          <w:szCs w:val="24"/>
          <w:lang w:val="en-US"/>
        </w:rPr>
        <w:t xml:space="preserve">d'un excès de GH comprennent des altérations du métabolisme des graisses et des glucides. La GH provoque une augmentation de la libération d'acides gras libres par les tissus adipeux, ce qui entraîne une augmentation de la concentration d'acides gras libres dans </w:t>
      </w:r>
      <w:r w:rsidR="00776B7C">
        <w:rPr>
          <w:rFonts w:ascii="Times New Roman" w:hAnsi="Times New Roman" w:cs="Times New Roman"/>
          <w:sz w:val="24"/>
          <w:szCs w:val="24"/>
          <w:lang w:val="en-US"/>
        </w:rPr>
        <w:t>le sang (</w:t>
      </w:r>
      <w:r w:rsidR="00B773B0">
        <w:rPr>
          <w:rFonts w:ascii="Times New Roman" w:hAnsi="Times New Roman" w:cs="Times New Roman"/>
          <w:i/>
          <w:sz w:val="24"/>
          <w:szCs w:val="24"/>
          <w:lang w:val="en-US"/>
        </w:rPr>
        <w:t>hyperlipidémie</w:t>
      </w:r>
      <w:r w:rsidR="00776B7C" w:rsidRPr="00B773B0">
        <w:rPr>
          <w:rFonts w:ascii="Times New Roman" w:hAnsi="Times New Roman" w:cs="Times New Roman"/>
          <w:i/>
          <w:sz w:val="24"/>
          <w:szCs w:val="24"/>
          <w:lang w:val="en-US"/>
        </w:rPr>
        <w:t xml:space="preserve"> de transport</w:t>
      </w:r>
      <w:r w:rsidR="00776B7C">
        <w:rPr>
          <w:rFonts w:ascii="Times New Roman" w:hAnsi="Times New Roman" w:cs="Times New Roman"/>
          <w:sz w:val="24"/>
          <w:szCs w:val="24"/>
          <w:lang w:val="en-US"/>
        </w:rPr>
        <w:t>)</w:t>
      </w:r>
      <w:r w:rsidRPr="00DC7C64">
        <w:rPr>
          <w:rFonts w:ascii="Times New Roman" w:hAnsi="Times New Roman" w:cs="Times New Roman"/>
          <w:sz w:val="24"/>
          <w:szCs w:val="24"/>
          <w:lang w:val="en-US"/>
        </w:rPr>
        <w:t xml:space="preserve">. De plus, la GH favorise la formation de cétones et l'utilisation des acides gras libres comme source d'énergie plutôt que les glucides et les protéines. La GH exerce de multiples effets sur le métabolisme des glucides, notamment une diminution de l'absorption du glucose par les tissus tels que les muscles squelettiques et les tissus adipeux, une augmentation de la production de glucose par le foie </w:t>
      </w:r>
      <w:r w:rsidR="00776B7C">
        <w:rPr>
          <w:rFonts w:ascii="Times New Roman" w:hAnsi="Times New Roman" w:cs="Times New Roman"/>
          <w:sz w:val="24"/>
          <w:szCs w:val="24"/>
          <w:lang w:val="en-US"/>
        </w:rPr>
        <w:t xml:space="preserve">(augmentation de la glycogénolyse) </w:t>
      </w:r>
      <w:r w:rsidRPr="00DC7C64">
        <w:rPr>
          <w:rFonts w:ascii="Times New Roman" w:hAnsi="Times New Roman" w:cs="Times New Roman"/>
          <w:sz w:val="24"/>
          <w:szCs w:val="24"/>
          <w:lang w:val="en-US"/>
        </w:rPr>
        <w:t xml:space="preserve">et une augmentation de la sécrétion d'insuline. Chacun de ces changements entraîne </w:t>
      </w:r>
      <w:r w:rsidRPr="0050028B">
        <w:rPr>
          <w:rFonts w:ascii="Times New Roman" w:hAnsi="Times New Roman" w:cs="Times New Roman"/>
          <w:i/>
          <w:sz w:val="24"/>
          <w:szCs w:val="24"/>
          <w:lang w:val="en-US"/>
        </w:rPr>
        <w:t>une résistance à l'insuline</w:t>
      </w:r>
      <w:r w:rsidRPr="00DC7C64">
        <w:rPr>
          <w:rFonts w:ascii="Times New Roman" w:hAnsi="Times New Roman" w:cs="Times New Roman"/>
          <w:sz w:val="24"/>
          <w:szCs w:val="24"/>
          <w:lang w:val="en-US"/>
        </w:rPr>
        <w:t xml:space="preserve"> induite par la GH. Cela conduit à une intolérance au glucose </w:t>
      </w:r>
      <w:r w:rsidR="00776B7C">
        <w:rPr>
          <w:rFonts w:ascii="Times New Roman" w:hAnsi="Times New Roman" w:cs="Times New Roman"/>
          <w:sz w:val="24"/>
          <w:szCs w:val="24"/>
          <w:lang w:val="en-US"/>
        </w:rPr>
        <w:t>avec hyperglycémie</w:t>
      </w:r>
      <w:r w:rsidRPr="00DC7C64">
        <w:rPr>
          <w:rFonts w:ascii="Times New Roman" w:hAnsi="Times New Roman" w:cs="Times New Roman"/>
          <w:sz w:val="24"/>
          <w:szCs w:val="24"/>
          <w:lang w:val="en-US"/>
        </w:rPr>
        <w:t>, qui stimule les cellules bêta du pancréas à produire davantage d'insuline. Une élévation prolongée de la GH entraîne une stimulation excessive des cellules bêta, qui finissent littéralement par « s'épuiser ». Une intolérance au glucose touche jusqu'à 50 % à 70 % des personnes atteintes d'acromégalie, ce qui peut entraîner par la suite un diabète sucré manifeste. L'augmentation de l'absorption intestinale entraîne un excès de calcium suivi d'une hypercalciurie. Cette dernière peut provoquer la précipitation de sels de calcium dans l'urine (néphrolithiase). L'excès de somatotropine favorise également le développement de tumeurs.</w:t>
      </w:r>
    </w:p>
    <w:p w14:paraId="5EAA6145" w14:textId="77777777" w:rsidR="00EF778E" w:rsidRDefault="00DC7C64" w:rsidP="00EF778E">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 xml:space="preserve"> Une tumeur hypophysaire produisant de la somatotropine provoque souvent un élargissement de la selle turcique ; la pression exercée sur le chiasma optique peut entraîner des anomalies du champ visuel (généralement </w:t>
      </w:r>
      <w:r w:rsidRPr="0050028B">
        <w:rPr>
          <w:rFonts w:ascii="Times New Roman" w:hAnsi="Times New Roman" w:cs="Times New Roman"/>
          <w:i/>
          <w:sz w:val="24"/>
          <w:szCs w:val="24"/>
          <w:lang w:val="en-US"/>
        </w:rPr>
        <w:t>une hémianopsie bitemporale</w:t>
      </w:r>
      <w:r w:rsidRPr="00DC7C64">
        <w:rPr>
          <w:rFonts w:ascii="Times New Roman" w:hAnsi="Times New Roman" w:cs="Times New Roman"/>
          <w:sz w:val="24"/>
          <w:szCs w:val="24"/>
          <w:lang w:val="en-US"/>
        </w:rPr>
        <w:t xml:space="preserve">, comme si le patient portait des œillères). Le déplacement d'autres cellules endocrines peut entraîner une déficience en gonadotrophines, et donc une aménorrhée ainsi qu'une perte de libido et une impuissance. À l'inverse, les tumeurs productrices de somatotropine peuvent également libérer d'autres hormones, telles que la prolactine. La prolactine est détectable dans un certain nombre d'adénomes producteurs d'hormone de croissance et, dans certains cas, elle peut être libérée en quantités suffisantes pour produire des signes et des symptômes d'hyperprolactinémie. L'hypogonadisme chez les patients acromégales peut résulter d'une atteinte directe du système hypothalamique ou hypophysaire, ou indirectement de l'hyperprolactinémie qui peut survenir en raison de l'empêchement du facteur inhibiteur de la prolactine (dopamine) d'atteindre les lactotrophes hypophysaires (cellules qui sécrètent la prolactine) en raison d'une atteinte par la tumeur hypophysaire. </w:t>
      </w:r>
    </w:p>
    <w:p w14:paraId="49628D14" w14:textId="77777777" w:rsidR="00DC7C64" w:rsidRDefault="00DC7C64" w:rsidP="00EF778E">
      <w:pPr>
        <w:ind w:firstLine="708"/>
        <w:jc w:val="both"/>
        <w:rPr>
          <w:rFonts w:ascii="Times New Roman" w:hAnsi="Times New Roman" w:cs="Times New Roman"/>
          <w:sz w:val="24"/>
          <w:szCs w:val="24"/>
          <w:lang w:val="en-US"/>
        </w:rPr>
      </w:pPr>
      <w:r w:rsidRPr="00DC7C64">
        <w:rPr>
          <w:rFonts w:ascii="Times New Roman" w:hAnsi="Times New Roman" w:cs="Times New Roman"/>
          <w:sz w:val="24"/>
          <w:szCs w:val="24"/>
          <w:lang w:val="en-US"/>
        </w:rPr>
        <w:t>Le taux de mortalité des patients atteints d'acromégalie est deux à trois fois supérieur au taux attendu, principalement en raison de maladies cardiovasculaires et de cancers. Les maladies cardiovasculaires résultent de la combinaison d'une cardiomyopathie, d'une hypertension, d'une résistance à l'insuline et d'une hyperinsulinémie, ainsi que d'une hyperlipidémie.</w:t>
      </w:r>
    </w:p>
    <w:p w14:paraId="64CB1028" w14:textId="77777777" w:rsidR="00EF778E" w:rsidRPr="00EF778E" w:rsidRDefault="00EF778E" w:rsidP="00EF778E">
      <w:pPr>
        <w:ind w:firstLine="708"/>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23B51481" wp14:editId="74E06117">
            <wp:extent cx="5617029" cy="6493008"/>
            <wp:effectExtent l="0" t="0" r="317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3182" cy="6500121"/>
                    </a:xfrm>
                    <a:prstGeom prst="rect">
                      <a:avLst/>
                    </a:prstGeom>
                    <a:noFill/>
                  </pic:spPr>
                </pic:pic>
              </a:graphicData>
            </a:graphic>
          </wp:inline>
        </w:drawing>
      </w:r>
    </w:p>
    <w:p w14:paraId="5D37AAD7" w14:textId="77777777" w:rsidR="00EF778E" w:rsidRPr="00EF778E" w:rsidRDefault="00D9506C" w:rsidP="00EF778E">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EF778E" w:rsidRPr="00EF778E">
        <w:rPr>
          <w:rFonts w:ascii="Times New Roman" w:hAnsi="Times New Roman" w:cs="Times New Roman"/>
          <w:b/>
          <w:sz w:val="24"/>
          <w:szCs w:val="24"/>
          <w:lang w:val="en-US"/>
        </w:rPr>
        <w:t xml:space="preserve"> 5. Hypersécrétion de l'hormone de croissance</w:t>
      </w:r>
    </w:p>
    <w:p w14:paraId="3BA1F1EB" w14:textId="77777777" w:rsidR="00EF778E" w:rsidRPr="00EF778E" w:rsidRDefault="00EF778E" w:rsidP="00EF778E">
      <w:pPr>
        <w:spacing w:line="240" w:lineRule="auto"/>
        <w:ind w:firstLine="708"/>
        <w:jc w:val="center"/>
        <w:rPr>
          <w:rFonts w:ascii="Times New Roman" w:hAnsi="Times New Roman" w:cs="Times New Roman"/>
          <w:sz w:val="24"/>
          <w:szCs w:val="24"/>
          <w:lang w:val="en-US"/>
        </w:rPr>
      </w:pPr>
      <w:r w:rsidRPr="00EF778E">
        <w:rPr>
          <w:rFonts w:ascii="Times New Roman" w:hAnsi="Times New Roman" w:cs="Times New Roman"/>
          <w:sz w:val="24"/>
          <w:szCs w:val="24"/>
          <w:lang w:val="en-US"/>
        </w:rPr>
        <w:t>(D'après S. Silbernagl et F. Lang ; Atlas couleur de pathophysiologie)</w:t>
      </w:r>
    </w:p>
    <w:p w14:paraId="4ECA88DB" w14:textId="77777777" w:rsidR="00EF778E" w:rsidRPr="00EF778E" w:rsidRDefault="00D5427B" w:rsidP="00EF778E">
      <w:pPr>
        <w:ind w:firstLine="708"/>
        <w:rPr>
          <w:rFonts w:ascii="Times New Roman" w:hAnsi="Times New Roman" w:cs="Times New Roman"/>
          <w:b/>
          <w:sz w:val="24"/>
          <w:szCs w:val="24"/>
          <w:lang w:val="en-US"/>
        </w:rPr>
      </w:pPr>
      <w:r>
        <w:rPr>
          <w:rFonts w:ascii="Times New Roman" w:hAnsi="Times New Roman" w:cs="Times New Roman"/>
          <w:b/>
          <w:sz w:val="24"/>
          <w:szCs w:val="24"/>
          <w:lang w:val="en-US"/>
        </w:rPr>
        <w:t xml:space="preserve">  </w:t>
      </w:r>
      <w:r w:rsidR="00EF778E" w:rsidRPr="00EF778E">
        <w:rPr>
          <w:rFonts w:ascii="Times New Roman" w:hAnsi="Times New Roman" w:cs="Times New Roman"/>
          <w:b/>
          <w:sz w:val="24"/>
          <w:szCs w:val="24"/>
          <w:lang w:val="en-US"/>
        </w:rPr>
        <w:t>Hypersécrétion d'ACTH</w:t>
      </w:r>
    </w:p>
    <w:p w14:paraId="4AF11426" w14:textId="77777777" w:rsidR="00EF778E" w:rsidRDefault="00EF778E" w:rsidP="00360580">
      <w:pPr>
        <w:ind w:firstLine="708"/>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La plupart des adénomes corticotrophes sont de petite taille (microadénomes) au moment du diagnostic, bien que </w:t>
      </w:r>
      <w:r>
        <w:rPr>
          <w:rFonts w:ascii="Times New Roman" w:hAnsi="Times New Roman" w:cs="Times New Roman"/>
          <w:sz w:val="24"/>
          <w:szCs w:val="24"/>
          <w:lang w:val="en-US"/>
        </w:rPr>
        <w:t xml:space="preserve">certaines tumeurs puissent être assez volumineuses. </w:t>
      </w:r>
      <w:r w:rsidRPr="00EF778E">
        <w:rPr>
          <w:rFonts w:ascii="Times New Roman" w:hAnsi="Times New Roman" w:cs="Times New Roman"/>
          <w:sz w:val="24"/>
          <w:szCs w:val="24"/>
          <w:lang w:val="en-US"/>
        </w:rPr>
        <w:t xml:space="preserve">Les adénomes corticosecréteurs peuvent être cliniquement silencieux ou provoquer </w:t>
      </w:r>
      <w:r w:rsidRPr="0050028B">
        <w:rPr>
          <w:rFonts w:ascii="Times New Roman" w:hAnsi="Times New Roman" w:cs="Times New Roman"/>
          <w:i/>
          <w:sz w:val="24"/>
          <w:szCs w:val="24"/>
          <w:lang w:val="en-US"/>
        </w:rPr>
        <w:t xml:space="preserve">un hypercorticisme secondaire </w:t>
      </w:r>
      <w:r w:rsidRPr="00EF778E">
        <w:rPr>
          <w:rFonts w:ascii="Times New Roman" w:hAnsi="Times New Roman" w:cs="Times New Roman"/>
          <w:sz w:val="24"/>
          <w:szCs w:val="24"/>
          <w:lang w:val="en-US"/>
        </w:rPr>
        <w:t xml:space="preserve">en raison de l'effet stimulant de l'ACTH sur le </w:t>
      </w:r>
      <w:r w:rsidR="0050028B">
        <w:rPr>
          <w:rFonts w:ascii="Times New Roman" w:hAnsi="Times New Roman" w:cs="Times New Roman"/>
          <w:sz w:val="24"/>
          <w:szCs w:val="24"/>
          <w:lang w:val="en-US"/>
        </w:rPr>
        <w:t xml:space="preserve">cortex surrénal. </w:t>
      </w:r>
      <w:r w:rsidRPr="00EF778E">
        <w:rPr>
          <w:rFonts w:ascii="Times New Roman" w:hAnsi="Times New Roman" w:cs="Times New Roman"/>
          <w:sz w:val="24"/>
          <w:szCs w:val="24"/>
          <w:lang w:val="en-US"/>
        </w:rPr>
        <w:t xml:space="preserve">Lorsque l'hypercorticisme est causé par une production excessive d'ACTH par l'hypophyse, le processus est appelé </w:t>
      </w:r>
      <w:r w:rsidRPr="00B45B31">
        <w:rPr>
          <w:rFonts w:ascii="Times New Roman" w:hAnsi="Times New Roman" w:cs="Times New Roman"/>
          <w:i/>
          <w:sz w:val="24"/>
          <w:szCs w:val="24"/>
          <w:lang w:val="en-US"/>
        </w:rPr>
        <w:t>maladie de Cushing</w:t>
      </w:r>
      <w:r w:rsidRPr="00EF778E">
        <w:rPr>
          <w:rFonts w:ascii="Times New Roman" w:hAnsi="Times New Roman" w:cs="Times New Roman"/>
          <w:sz w:val="24"/>
          <w:szCs w:val="24"/>
          <w:lang w:val="en-US"/>
        </w:rPr>
        <w:t xml:space="preserve">, car il s'agit du type d'hypercorticisme décrit à l'origine par le Dr Harvey Cushing. De gros adénomes corticotrophes cliniquement agressifs peuvent se développer après l'ablation chirurgicale des glandes surrénales pour le traitement du syndrome de Cushing. Cette affection, connue sous le nom de </w:t>
      </w:r>
      <w:r w:rsidRPr="00B45B31">
        <w:rPr>
          <w:rFonts w:ascii="Times New Roman" w:hAnsi="Times New Roman" w:cs="Times New Roman"/>
          <w:i/>
          <w:sz w:val="24"/>
          <w:szCs w:val="24"/>
          <w:lang w:val="en-US"/>
        </w:rPr>
        <w:t xml:space="preserve">syndrome de Nelson, </w:t>
      </w:r>
      <w:r w:rsidRPr="00EF778E">
        <w:rPr>
          <w:rFonts w:ascii="Times New Roman" w:hAnsi="Times New Roman" w:cs="Times New Roman"/>
          <w:sz w:val="24"/>
          <w:szCs w:val="24"/>
          <w:lang w:val="en-US"/>
        </w:rPr>
        <w:t xml:space="preserve">survient dans la plupart des cas en raison d'une perte de l'effet inhibiteur des corticostéroïdes surrénaux sur un microadénome corticotrope préexistant. Comme les glandes surrénales sont absentes chez les personnes atteintes du syndrome de Nelson, l'hypercortisolisme ne se développe pas. Au lieu de cela, les patients présentent les effets de masse de la tumeur hypophysaire d' . De plus, comme l'ACTH est synthétisée dans le cadre d'une prohormone plus large qui comprend </w:t>
      </w:r>
      <w:r w:rsidRPr="00E22B8F">
        <w:rPr>
          <w:rFonts w:ascii="Times New Roman" w:hAnsi="Times New Roman" w:cs="Times New Roman"/>
          <w:i/>
          <w:sz w:val="24"/>
          <w:szCs w:val="24"/>
          <w:lang w:val="en-US"/>
        </w:rPr>
        <w:t xml:space="preserve">l'hormone mélanotrope </w:t>
      </w:r>
      <w:r w:rsidRPr="00EF778E">
        <w:rPr>
          <w:rFonts w:ascii="Times New Roman" w:hAnsi="Times New Roman" w:cs="Times New Roman"/>
          <w:sz w:val="24"/>
          <w:szCs w:val="24"/>
          <w:lang w:val="en-US"/>
        </w:rPr>
        <w:t>(MSH), une hyperpigmentation peut également apparaître.</w:t>
      </w:r>
    </w:p>
    <w:p w14:paraId="1D9EC070" w14:textId="77777777" w:rsidR="00EF778E" w:rsidRPr="00EF778E" w:rsidRDefault="00EF778E" w:rsidP="00EF778E">
      <w:pPr>
        <w:ind w:firstLine="708"/>
        <w:jc w:val="both"/>
        <w:rPr>
          <w:rFonts w:ascii="Times New Roman" w:hAnsi="Times New Roman" w:cs="Times New Roman"/>
          <w:b/>
          <w:sz w:val="24"/>
          <w:szCs w:val="24"/>
          <w:lang w:val="en-US"/>
        </w:rPr>
      </w:pPr>
      <w:r w:rsidRPr="00EF778E">
        <w:rPr>
          <w:rFonts w:ascii="Times New Roman" w:hAnsi="Times New Roman" w:cs="Times New Roman"/>
          <w:b/>
          <w:sz w:val="24"/>
          <w:szCs w:val="24"/>
          <w:lang w:val="en-US"/>
        </w:rPr>
        <w:t xml:space="preserve">Hypersécrétion de LH et de FSH </w:t>
      </w:r>
    </w:p>
    <w:p w14:paraId="6E4938DD" w14:textId="77777777" w:rsidR="00EF778E" w:rsidRPr="00EF778E" w:rsidRDefault="00EF778E" w:rsidP="00EF778E">
      <w:pPr>
        <w:ind w:firstLine="708"/>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Les adénomes gonadotrophes (produisant </w:t>
      </w:r>
      <w:r w:rsidRPr="00EF778E">
        <w:rPr>
          <w:rFonts w:ascii="Times New Roman" w:hAnsi="Times New Roman" w:cs="Times New Roman"/>
          <w:i/>
          <w:sz w:val="24"/>
          <w:szCs w:val="24"/>
          <w:lang w:val="en-US"/>
        </w:rPr>
        <w:t xml:space="preserve">l'hormone lutéinisante </w:t>
      </w:r>
      <w:r w:rsidRPr="00EF778E">
        <w:rPr>
          <w:rFonts w:ascii="Times New Roman" w:hAnsi="Times New Roman" w:cs="Times New Roman"/>
          <w:sz w:val="24"/>
          <w:szCs w:val="24"/>
          <w:lang w:val="en-US"/>
        </w:rPr>
        <w:t xml:space="preserve">[LH] et </w:t>
      </w:r>
      <w:r w:rsidRPr="00EF778E">
        <w:rPr>
          <w:rFonts w:ascii="Times New Roman" w:hAnsi="Times New Roman" w:cs="Times New Roman"/>
          <w:i/>
          <w:sz w:val="24"/>
          <w:szCs w:val="24"/>
          <w:lang w:val="en-US"/>
        </w:rPr>
        <w:t xml:space="preserve">l'hormone folliculo-stimulante </w:t>
      </w:r>
      <w:r w:rsidRPr="00EF778E">
        <w:rPr>
          <w:rFonts w:ascii="Times New Roman" w:hAnsi="Times New Roman" w:cs="Times New Roman"/>
          <w:sz w:val="24"/>
          <w:szCs w:val="24"/>
          <w:lang w:val="en-US"/>
        </w:rPr>
        <w:t>[FSH]) peuvent être difficiles à reconnaître, car ils sécrètent des hormones de manière inefficace et variable, et les produits sécrétoires ne provoquent généralement pas de syndrome clinique reconnaissable. Les adénomes gonadotrophes sont le plus souvent observés chez les hommes et les femmes d'âge moyen, lorsque les tumeurs sont devenues suffisamment grosses pour provoquer des symptômes neurologiques, tels que des troubles de la vision, des maux de tête, une diplopie ou une apoplexie hypophysaire. La FSH est généralement l'hormone sécrétée en prédominance.</w:t>
      </w:r>
    </w:p>
    <w:p w14:paraId="0A176EA0" w14:textId="77777777" w:rsidR="00EF778E" w:rsidRPr="00E22B8F" w:rsidRDefault="00EF778E" w:rsidP="00EF778E">
      <w:pPr>
        <w:jc w:val="both"/>
        <w:rPr>
          <w:rFonts w:ascii="Times New Roman" w:hAnsi="Times New Roman" w:cs="Times New Roman"/>
          <w:b/>
          <w:i/>
          <w:sz w:val="24"/>
          <w:szCs w:val="24"/>
          <w:lang w:val="en-US"/>
        </w:rPr>
      </w:pPr>
      <w:r>
        <w:rPr>
          <w:rFonts w:ascii="Times New Roman" w:hAnsi="Times New Roman" w:cs="Times New Roman"/>
          <w:sz w:val="24"/>
          <w:szCs w:val="24"/>
          <w:lang w:val="en-US"/>
        </w:rPr>
        <w:tab/>
      </w:r>
      <w:r w:rsidR="00D5427B">
        <w:rPr>
          <w:rFonts w:ascii="Times New Roman" w:hAnsi="Times New Roman" w:cs="Times New Roman"/>
          <w:b/>
          <w:sz w:val="24"/>
          <w:szCs w:val="24"/>
          <w:lang w:val="en-US"/>
        </w:rPr>
        <w:t xml:space="preserve">Hypersécrétion de </w:t>
      </w:r>
      <w:r w:rsidR="00360580">
        <w:rPr>
          <w:rFonts w:ascii="Times New Roman" w:hAnsi="Times New Roman" w:cs="Times New Roman"/>
          <w:b/>
          <w:sz w:val="24"/>
          <w:szCs w:val="24"/>
          <w:lang w:val="en-US"/>
        </w:rPr>
        <w:t xml:space="preserve">TSH. </w:t>
      </w:r>
      <w:r w:rsidRPr="00EF778E">
        <w:rPr>
          <w:rFonts w:ascii="Times New Roman" w:hAnsi="Times New Roman" w:cs="Times New Roman"/>
          <w:sz w:val="24"/>
          <w:szCs w:val="24"/>
          <w:lang w:val="en-US"/>
        </w:rPr>
        <w:t xml:space="preserve">Les adénomes thyrotrophes (produisant </w:t>
      </w:r>
      <w:r w:rsidRPr="00EF778E">
        <w:rPr>
          <w:rFonts w:ascii="Times New Roman" w:hAnsi="Times New Roman" w:cs="Times New Roman"/>
          <w:i/>
          <w:sz w:val="24"/>
          <w:szCs w:val="24"/>
          <w:lang w:val="en-US"/>
        </w:rPr>
        <w:t xml:space="preserve">l'hormone thyréostimulante </w:t>
      </w:r>
      <w:r w:rsidRPr="00EF778E">
        <w:rPr>
          <w:rFonts w:ascii="Times New Roman" w:hAnsi="Times New Roman" w:cs="Times New Roman"/>
          <w:sz w:val="24"/>
          <w:szCs w:val="24"/>
          <w:lang w:val="en-US"/>
        </w:rPr>
        <w:t xml:space="preserve">[TSH]) représentent environ 1 % de tous les adénomes hypophysaires et sont une cause rare </w:t>
      </w:r>
      <w:r w:rsidRPr="00E22B8F">
        <w:rPr>
          <w:rFonts w:ascii="Times New Roman" w:hAnsi="Times New Roman" w:cs="Times New Roman"/>
          <w:i/>
          <w:sz w:val="24"/>
          <w:szCs w:val="24"/>
          <w:lang w:val="en-US"/>
        </w:rPr>
        <w:t>d'hyperthyroïdie secondaire.</w:t>
      </w:r>
    </w:p>
    <w:p w14:paraId="3FFB98D0" w14:textId="77777777" w:rsidR="00EF778E" w:rsidRPr="00EF778E" w:rsidRDefault="00EF778E" w:rsidP="00EF778E">
      <w:pPr>
        <w:jc w:val="center"/>
        <w:rPr>
          <w:rFonts w:ascii="Times New Roman" w:hAnsi="Times New Roman" w:cs="Times New Roman"/>
          <w:b/>
          <w:sz w:val="20"/>
          <w:szCs w:val="20"/>
          <w:lang w:val="en-US"/>
        </w:rPr>
      </w:pPr>
      <w:r w:rsidRPr="00EF778E">
        <w:rPr>
          <w:rFonts w:ascii="Times New Roman" w:hAnsi="Times New Roman" w:cs="Times New Roman"/>
          <w:b/>
          <w:sz w:val="20"/>
          <w:szCs w:val="20"/>
          <w:lang w:val="en-US"/>
        </w:rPr>
        <w:t>HYPOPITUITARISME</w:t>
      </w:r>
    </w:p>
    <w:p w14:paraId="32222F3E" w14:textId="77777777" w:rsidR="00EF778E" w:rsidRPr="00EF778E" w:rsidRDefault="00EF778E" w:rsidP="00EF778E">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Une hypofonction de l'hypophyse antérieure peut survenir en cas de perte ou d'absence de 75 % ou plus du parenchyme hypophysaire antérieur. Elle peut être congénitale (extrêmement rare) ou résulter d'un large éventail d'anomalies acquises intrinsèques à l'hypophyse. Plus rarement, des troubles qui interfèrent avec la libération des facteurs de libération des hormones hypophysaires par l'hypothalamus, tels que les tumeurs hypothalamiques, peuvent également provoquer une hypofonction de l'hypophyse antérieure. L'hypopituitarisme accompagné de signes de dysfonctionnement de l'hypophyse postérieure sous forme de diabète insipide est presque toujours d'origine hypothalamique. La plupart des cas d'hypofonction de l'hypophyse antérieure sont causés par les facteurs suivants : </w:t>
      </w:r>
    </w:p>
    <w:p w14:paraId="647B2288" w14:textId="77777777" w:rsidR="00E030B6" w:rsidRDefault="00B45B31" w:rsidP="00B00518">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EF778E" w:rsidRPr="00EF778E">
        <w:rPr>
          <w:rFonts w:ascii="Times New Roman" w:hAnsi="Times New Roman" w:cs="Times New Roman"/>
          <w:sz w:val="24"/>
          <w:szCs w:val="24"/>
          <w:lang w:val="en-US"/>
        </w:rPr>
        <w:t xml:space="preserve">La nécrose ischémique de l'hypophyse antérieure est une cause importante d'insuffisance hypophysaire. En général, l'hypophyse antérieure tolère assez bien les agressions ischémiques ; la perte de près de la moitié du parenchyme hypophysaire antérieur n'entraîne aucune conséquence clinique. Cependant, lorsque </w:t>
      </w:r>
      <w:r w:rsidR="00E030B6">
        <w:rPr>
          <w:rFonts w:ascii="Times New Roman" w:hAnsi="Times New Roman" w:cs="Times New Roman"/>
          <w:sz w:val="24"/>
          <w:szCs w:val="24"/>
          <w:lang w:val="en-US"/>
        </w:rPr>
        <w:t>des quantités</w:t>
      </w:r>
      <w:r w:rsidR="00EF778E" w:rsidRPr="00EF778E">
        <w:rPr>
          <w:rFonts w:ascii="Times New Roman" w:hAnsi="Times New Roman" w:cs="Times New Roman"/>
          <w:sz w:val="24"/>
          <w:szCs w:val="24"/>
          <w:lang w:val="en-US"/>
        </w:rPr>
        <w:t xml:space="preserve"> plus importantes </w:t>
      </w:r>
      <w:r w:rsidR="00E030B6">
        <w:rPr>
          <w:rFonts w:ascii="Times New Roman" w:hAnsi="Times New Roman" w:cs="Times New Roman"/>
          <w:sz w:val="24"/>
          <w:szCs w:val="24"/>
          <w:lang w:val="en-US"/>
        </w:rPr>
        <w:t>de l'hypophyse antérieure (</w:t>
      </w:r>
      <w:r w:rsidR="00EF778E" w:rsidRPr="00EF778E">
        <w:rPr>
          <w:rFonts w:ascii="Times New Roman" w:hAnsi="Times New Roman" w:cs="Times New Roman"/>
          <w:sz w:val="24"/>
          <w:szCs w:val="24"/>
          <w:lang w:val="en-US"/>
        </w:rPr>
        <w:t xml:space="preserve">75 %) sont détruites, des signes et symptômes d'hypopituitarisme apparaissent. </w:t>
      </w:r>
      <w:r w:rsidR="00EF778E" w:rsidRPr="00EF778E">
        <w:rPr>
          <w:rFonts w:ascii="Times New Roman" w:hAnsi="Times New Roman" w:cs="Times New Roman"/>
          <w:i/>
          <w:sz w:val="24"/>
          <w:szCs w:val="24"/>
          <w:lang w:val="en-US"/>
        </w:rPr>
        <w:t xml:space="preserve">Le syndrome de Sheehan, </w:t>
      </w:r>
      <w:r w:rsidR="00EF778E" w:rsidRPr="00EF778E">
        <w:rPr>
          <w:rFonts w:ascii="Times New Roman" w:hAnsi="Times New Roman" w:cs="Times New Roman"/>
          <w:sz w:val="24"/>
          <w:szCs w:val="24"/>
          <w:lang w:val="en-US"/>
        </w:rPr>
        <w:t xml:space="preserve">ou nécrose post-partum de l'hypophyse antérieure, est la forme la plus courante de nécrose ischémique cliniquement significative de l'hypophyse antérieure. Pendant la grossesse, l'hypophyse antérieure grossit considérablement, en grande partie à cause de l'augmentation de la taille et du nombre de cellules sécrétrices de prolactine. Cependant, cet élargissement physiologique de la glande ne s'accompagne pas d'une augmentation de l'apport sanguin provenant du système veineux porte à basse pression. La glande hypertrophiée est donc vulnérable aux lésions ischémiques, en particulier chez les femmes qui développent une hémorragie et une hypotension importantes pendant la période périnatale. L'hypophyse postérieure, parce qu'elle est directement irriguée par des branches artérielles, est beaucoup moins sensible aux lésions ischémiques dans ce contexte et n'est donc généralement pas affectée. Une nécrose hypophysaire cliniquement significative peut également être observée dans d'autres conditions que la grossesse, notamment la coagulation intravasculaire disséminée, la drépanocytose, l'hypertension intracrânienne, les lésions traumatiques et les états de choc de toute origine. La glande résiduelle est rétrécie et cicatrisée. </w:t>
      </w:r>
    </w:p>
    <w:p w14:paraId="62E8A068" w14:textId="77777777" w:rsidR="00E030B6" w:rsidRDefault="00E030B6" w:rsidP="00B00518">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EF778E" w:rsidRPr="00EF778E">
        <w:rPr>
          <w:rFonts w:ascii="Times New Roman" w:hAnsi="Times New Roman" w:cs="Times New Roman"/>
          <w:sz w:val="24"/>
          <w:szCs w:val="24"/>
          <w:lang w:val="en-US"/>
        </w:rPr>
        <w:t xml:space="preserve">Ablation de l'hypophyse par chirurgie ou radiothérapie. </w:t>
      </w:r>
    </w:p>
    <w:p w14:paraId="115EB04B" w14:textId="77777777" w:rsidR="00EF778E" w:rsidRPr="00EF778E" w:rsidRDefault="00E030B6" w:rsidP="00B00518">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EF778E" w:rsidRPr="00EF778E">
        <w:rPr>
          <w:rFonts w:ascii="Times New Roman" w:hAnsi="Times New Roman" w:cs="Times New Roman"/>
          <w:sz w:val="24"/>
          <w:szCs w:val="24"/>
          <w:lang w:val="en-US"/>
        </w:rPr>
        <w:t xml:space="preserve">D'autres causes moins courantes d'hypofonctionnement de l'hypophyse antérieure comprennent les lésions inflammatoires telles que la sarcoïdose ou la tuberculose, les traumatismes et </w:t>
      </w:r>
      <w:r w:rsidR="00EF778E">
        <w:rPr>
          <w:rFonts w:ascii="Times New Roman" w:hAnsi="Times New Roman" w:cs="Times New Roman"/>
          <w:sz w:val="24"/>
          <w:szCs w:val="24"/>
          <w:lang w:val="en-US"/>
        </w:rPr>
        <w:t>les néoplasmes</w:t>
      </w:r>
      <w:r w:rsidR="00EF778E" w:rsidRPr="00EF778E">
        <w:rPr>
          <w:rFonts w:ascii="Times New Roman" w:hAnsi="Times New Roman" w:cs="Times New Roman"/>
          <w:sz w:val="24"/>
          <w:szCs w:val="24"/>
          <w:lang w:val="en-US"/>
        </w:rPr>
        <w:t xml:space="preserve"> métastatiques </w:t>
      </w:r>
      <w:r w:rsidR="00EF778E">
        <w:rPr>
          <w:rFonts w:ascii="Times New Roman" w:hAnsi="Times New Roman" w:cs="Times New Roman"/>
          <w:sz w:val="24"/>
          <w:szCs w:val="24"/>
          <w:lang w:val="en-US"/>
        </w:rPr>
        <w:t xml:space="preserve">touchant l'hypophyse. </w:t>
      </w:r>
    </w:p>
    <w:p w14:paraId="789DE00B" w14:textId="77777777" w:rsidR="00EF778E" w:rsidRDefault="00EF778E" w:rsidP="00B00518">
      <w:pPr>
        <w:ind w:firstLine="708"/>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Les manifestations cliniques de l'hypofonctionnement de l'hypophyse antérieure dépendent de la ou des hormones spécifiques qui font défaut. </w:t>
      </w:r>
      <w:r w:rsidR="001E35F0" w:rsidRPr="00EF778E">
        <w:rPr>
          <w:rFonts w:ascii="Times New Roman" w:hAnsi="Times New Roman" w:cs="Times New Roman"/>
          <w:sz w:val="24"/>
          <w:szCs w:val="24"/>
          <w:lang w:val="en-US"/>
        </w:rPr>
        <w:t xml:space="preserve">Le terme </w:t>
      </w:r>
      <w:r w:rsidR="001E35F0" w:rsidRPr="001E35F0">
        <w:rPr>
          <w:rFonts w:ascii="Times New Roman" w:hAnsi="Times New Roman" w:cs="Times New Roman"/>
          <w:i/>
          <w:sz w:val="24"/>
          <w:szCs w:val="24"/>
          <w:lang w:val="en-US"/>
        </w:rPr>
        <w:t xml:space="preserve">« panhypopituitarisme » </w:t>
      </w:r>
      <w:r w:rsidR="001E35F0" w:rsidRPr="00EF778E">
        <w:rPr>
          <w:rFonts w:ascii="Times New Roman" w:hAnsi="Times New Roman" w:cs="Times New Roman"/>
          <w:sz w:val="24"/>
          <w:szCs w:val="24"/>
          <w:lang w:val="en-US"/>
        </w:rPr>
        <w:t>désigne les affections qui entraînent une déficience de toutes les hormones de l'hypophyse antérieure</w:t>
      </w:r>
      <w:r w:rsidR="001E35F0">
        <w:rPr>
          <w:rFonts w:ascii="Times New Roman" w:hAnsi="Times New Roman" w:cs="Times New Roman"/>
          <w:sz w:val="24"/>
          <w:szCs w:val="24"/>
          <w:lang w:val="en-US"/>
        </w:rPr>
        <w:t xml:space="preserve">. </w:t>
      </w:r>
      <w:r w:rsidRPr="00EF778E">
        <w:rPr>
          <w:rFonts w:ascii="Times New Roman" w:hAnsi="Times New Roman" w:cs="Times New Roman"/>
          <w:sz w:val="24"/>
          <w:szCs w:val="24"/>
          <w:lang w:val="en-US"/>
        </w:rPr>
        <w:t>Les enfants peuvent présenter un retard de croissance (</w:t>
      </w:r>
      <w:r w:rsidRPr="00B45B31">
        <w:rPr>
          <w:rFonts w:ascii="Times New Roman" w:hAnsi="Times New Roman" w:cs="Times New Roman"/>
          <w:i/>
          <w:sz w:val="24"/>
          <w:szCs w:val="24"/>
          <w:lang w:val="en-US"/>
        </w:rPr>
        <w:t>nanisme hypophysaire</w:t>
      </w:r>
      <w:r w:rsidRPr="00EF778E">
        <w:rPr>
          <w:rFonts w:ascii="Times New Roman" w:hAnsi="Times New Roman" w:cs="Times New Roman"/>
          <w:sz w:val="24"/>
          <w:szCs w:val="24"/>
          <w:lang w:val="en-US"/>
        </w:rPr>
        <w:t xml:space="preserve">) résultant d'une déficience en hormone de croissance. Une déficience en gonadotrophine ou en hormone de libération des gonadotrophines (GnRH) entraîne une aménorrhée et une infertilité chez les femmes, ainsi qu'une baisse de la libido, une impuissance et une perte des poils pubiens et axillaires chez les hommes. Les déficiences en TSH et en ACTH entraînent respectivement des symptômes d'hypothyroïdie secondaire et d'hypoadrénalisme secondaire, qui seront abordés plus loin. Le déficit en prolactine entraîne un échec de la lactation post-partum. L'hypophyse antérieure est également une source riche en MSH, synthétisée à partir de la même molécule précurseur qui produit l'ACTH ; par conséquent, l'une des manifestations de l'hypopituitarisme est la pâleur due à la perte des effets stimulants de la MSH sur les mélanocytes. </w:t>
      </w:r>
    </w:p>
    <w:p w14:paraId="5BA90C0B" w14:textId="77777777" w:rsidR="00E030B6" w:rsidRPr="00E030B6" w:rsidRDefault="00E030B6" w:rsidP="00B00518">
      <w:pPr>
        <w:ind w:firstLine="708"/>
        <w:jc w:val="both"/>
        <w:rPr>
          <w:rFonts w:ascii="Times New Roman" w:hAnsi="Times New Roman" w:cs="Times New Roman"/>
          <w:b/>
          <w:sz w:val="24"/>
          <w:szCs w:val="24"/>
          <w:lang w:val="en-US"/>
        </w:rPr>
      </w:pPr>
      <w:r w:rsidRPr="00E030B6">
        <w:rPr>
          <w:rFonts w:ascii="Times New Roman" w:hAnsi="Times New Roman" w:cs="Times New Roman"/>
          <w:b/>
          <w:sz w:val="24"/>
          <w:szCs w:val="24"/>
          <w:lang w:val="en-US"/>
        </w:rPr>
        <w:t>Hyposécrétion de l'hormone de croissance</w:t>
      </w:r>
    </w:p>
    <w:p w14:paraId="7F3FDA2F" w14:textId="77777777" w:rsidR="00E030B6" w:rsidRDefault="00E030B6" w:rsidP="00B00518">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L'hyposécrétion de l'hormone de croissance peut être à l'origine de différents processus pathologiques au niveau de l'hypothalamus ou de l'hypophyse : troubles de la dynamique du liquide céphalo-rachidien avec hydrocéphalie, traumatisme cérébral, intoxications, neuroinfections, processus tumoraux, chirurgie ou radiothérapie au niveau de la zone hypothalamo-hypophysaire. Il convient de mentionner que la sécrétion de GH est la première touchée chez les patients victimes d'un accident vasculaire cérébral ischémique. Des études cliniques ont montré que l'hyposécrétion de GH peut être induite par l'obésité viscérale et le vieillissement.</w:t>
      </w:r>
    </w:p>
    <w:p w14:paraId="4FA23542" w14:textId="77777777" w:rsidR="00E030B6" w:rsidRDefault="00E030B6" w:rsidP="00B00518">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Les manifestations cliniques et biochimiques (manifestations métaboliques et organogénétiques) du déficit en GH varient en fonction de l'âge auquel la maladie est apparue. </w:t>
      </w:r>
    </w:p>
    <w:p w14:paraId="1CE20C4E" w14:textId="77777777" w:rsidR="00C0117D" w:rsidRPr="00C0117D" w:rsidRDefault="00C0117D" w:rsidP="00C0117D">
      <w:pPr>
        <w:pStyle w:val="Listparagraf"/>
        <w:numPr>
          <w:ilvl w:val="0"/>
          <w:numId w:val="9"/>
        </w:numPr>
        <w:jc w:val="both"/>
        <w:rPr>
          <w:rFonts w:ascii="Times New Roman" w:hAnsi="Times New Roman" w:cs="Times New Roman"/>
          <w:i/>
          <w:sz w:val="24"/>
          <w:szCs w:val="24"/>
          <w:lang w:val="en-US"/>
        </w:rPr>
      </w:pPr>
      <w:r w:rsidRPr="00C0117D">
        <w:rPr>
          <w:rFonts w:ascii="Times New Roman" w:hAnsi="Times New Roman" w:cs="Times New Roman"/>
          <w:i/>
          <w:sz w:val="24"/>
          <w:szCs w:val="24"/>
          <w:lang w:val="en-US"/>
        </w:rPr>
        <w:t>Déficit en hormone de croissance chez l'adulte</w:t>
      </w:r>
    </w:p>
    <w:p w14:paraId="26FED252" w14:textId="77777777" w:rsidR="00C0117D" w:rsidRDefault="00C0117D" w:rsidP="00C0117D">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w:t>
      </w:r>
      <w:r>
        <w:rPr>
          <w:rFonts w:ascii="Times New Roman" w:hAnsi="Times New Roman" w:cs="Times New Roman"/>
          <w:sz w:val="24"/>
          <w:szCs w:val="24"/>
          <w:lang w:val="en-US"/>
        </w:rPr>
        <w:tab/>
      </w:r>
      <w:r w:rsidRPr="00EF778E">
        <w:rPr>
          <w:rFonts w:ascii="Times New Roman" w:hAnsi="Times New Roman" w:cs="Times New Roman"/>
          <w:sz w:val="24"/>
          <w:szCs w:val="24"/>
          <w:lang w:val="en-US"/>
        </w:rPr>
        <w:t xml:space="preserve"> Il existe deux catégories de déficit en GH chez l'adulte : (1) le déficit en GH présent dès l'enfance et (2) le déficit en GH qui s'est développé à l'âge adulte, principalement en raison d'</w:t>
      </w:r>
      <w:r w:rsidRPr="00C0117D">
        <w:rPr>
          <w:rFonts w:ascii="Times New Roman" w:hAnsi="Times New Roman" w:cs="Times New Roman"/>
          <w:i/>
          <w:sz w:val="24"/>
          <w:szCs w:val="24"/>
          <w:lang w:val="en-US"/>
        </w:rPr>
        <w:t xml:space="preserve">un hypopituitarisme </w:t>
      </w:r>
      <w:r>
        <w:rPr>
          <w:rFonts w:ascii="Times New Roman" w:hAnsi="Times New Roman" w:cs="Times New Roman"/>
          <w:sz w:val="24"/>
          <w:szCs w:val="24"/>
          <w:lang w:val="en-US"/>
        </w:rPr>
        <w:t xml:space="preserve">(voir ci-dessus) </w:t>
      </w:r>
      <w:r w:rsidRPr="00EF778E">
        <w:rPr>
          <w:rFonts w:ascii="Times New Roman" w:hAnsi="Times New Roman" w:cs="Times New Roman"/>
          <w:sz w:val="24"/>
          <w:szCs w:val="24"/>
          <w:lang w:val="en-US"/>
        </w:rPr>
        <w:t xml:space="preserve">résultant d'une tumeur hypophysaire ou de son traitement. Les taux de GH peuvent également diminuer avec l'âge, et les effets de la baisse des taux de GH chez les personnes âgées (décrite comme </w:t>
      </w:r>
      <w:r w:rsidRPr="00B46FF9">
        <w:rPr>
          <w:rFonts w:ascii="Times New Roman" w:hAnsi="Times New Roman" w:cs="Times New Roman"/>
          <w:i/>
          <w:sz w:val="24"/>
          <w:szCs w:val="24"/>
          <w:lang w:val="en-US"/>
        </w:rPr>
        <w:t>la somatopause)</w:t>
      </w:r>
      <w:r w:rsidRPr="00EF778E">
        <w:rPr>
          <w:rFonts w:ascii="Times New Roman" w:hAnsi="Times New Roman" w:cs="Times New Roman"/>
          <w:sz w:val="24"/>
          <w:szCs w:val="24"/>
          <w:lang w:val="en-US"/>
        </w:rPr>
        <w:t xml:space="preserve"> suscitent un intérêt particulier. </w:t>
      </w:r>
    </w:p>
    <w:p w14:paraId="18D7604B" w14:textId="77777777" w:rsidR="007628E2" w:rsidRPr="00EF778E" w:rsidRDefault="007628E2" w:rsidP="007628E2">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Le déficit en GH chez l'adulte se caractérise par l'absence d'effets métaboliques et organogéniques. On observe une augmentation caractéristique du tissu adipeux, en particulier au niveau du tronc (due à l'absence ou à la diminution des effets lipolytiques de la GH)</w:t>
      </w:r>
      <w:r w:rsidR="0006296C">
        <w:rPr>
          <w:rFonts w:ascii="Times New Roman" w:hAnsi="Times New Roman" w:cs="Times New Roman"/>
          <w:sz w:val="24"/>
          <w:szCs w:val="24"/>
          <w:lang w:val="en-US"/>
        </w:rPr>
        <w:t>, une hypoglycémie (absence de glycogénolyse) ainsi que des modifications du spectre lipidique dans le sang (déficit en AGL dû à une mobilisation réduite à partir du tissu adipeux). L'absence d'effets organogéniques de la GH se caractérise par une résorption et une atrophie des os (</w:t>
      </w:r>
      <w:r w:rsidR="0006296C" w:rsidRPr="0006296C">
        <w:rPr>
          <w:rFonts w:ascii="Times New Roman" w:hAnsi="Times New Roman" w:cs="Times New Roman"/>
          <w:i/>
          <w:sz w:val="24"/>
          <w:szCs w:val="24"/>
          <w:lang w:val="en-US"/>
        </w:rPr>
        <w:t xml:space="preserve">ostéopénie </w:t>
      </w:r>
      <w:r w:rsidR="0006296C">
        <w:rPr>
          <w:rFonts w:ascii="Times New Roman" w:hAnsi="Times New Roman" w:cs="Times New Roman"/>
          <w:sz w:val="24"/>
          <w:szCs w:val="24"/>
          <w:lang w:val="en-US"/>
        </w:rPr>
        <w:t xml:space="preserve">due à l'absence </w:t>
      </w:r>
      <w:r w:rsidR="004B306A">
        <w:rPr>
          <w:rFonts w:ascii="Times New Roman" w:hAnsi="Times New Roman" w:cs="Times New Roman"/>
          <w:sz w:val="24"/>
          <w:szCs w:val="24"/>
          <w:lang w:val="en-US"/>
        </w:rPr>
        <w:t>d'effet ostéogénique</w:t>
      </w:r>
      <w:r w:rsidR="0006296C">
        <w:rPr>
          <w:rFonts w:ascii="Times New Roman" w:hAnsi="Times New Roman" w:cs="Times New Roman"/>
          <w:sz w:val="24"/>
          <w:szCs w:val="24"/>
          <w:lang w:val="en-US"/>
        </w:rPr>
        <w:t xml:space="preserve">), une hypotrophie des organes internes (absence de fonction viscéro-génétique), une hypotrophie du tissu conjonctif, une réduction de la masse musculaire (absence </w:t>
      </w:r>
      <w:r w:rsidR="004B306A">
        <w:rPr>
          <w:rFonts w:ascii="Times New Roman" w:hAnsi="Times New Roman" w:cs="Times New Roman"/>
          <w:sz w:val="24"/>
          <w:szCs w:val="24"/>
          <w:lang w:val="en-US"/>
        </w:rPr>
        <w:t>d'effet myogénique</w:t>
      </w:r>
      <w:r w:rsidR="0006296C">
        <w:rPr>
          <w:rFonts w:ascii="Times New Roman" w:hAnsi="Times New Roman" w:cs="Times New Roman"/>
          <w:sz w:val="24"/>
          <w:szCs w:val="24"/>
          <w:lang w:val="en-US"/>
        </w:rPr>
        <w:t xml:space="preserve">) </w:t>
      </w:r>
      <w:r w:rsidR="004D2C3B">
        <w:rPr>
          <w:rFonts w:ascii="Times New Roman" w:hAnsi="Times New Roman" w:cs="Times New Roman"/>
          <w:sz w:val="24"/>
          <w:szCs w:val="24"/>
          <w:lang w:val="en-US"/>
        </w:rPr>
        <w:t>et une diminution des performances physiques</w:t>
      </w:r>
      <w:r w:rsidR="0006296C">
        <w:rPr>
          <w:rFonts w:ascii="Times New Roman" w:hAnsi="Times New Roman" w:cs="Times New Roman"/>
          <w:sz w:val="24"/>
          <w:szCs w:val="24"/>
          <w:lang w:val="en-US"/>
        </w:rPr>
        <w:t>.</w:t>
      </w:r>
    </w:p>
    <w:p w14:paraId="1995E22F" w14:textId="77777777" w:rsidR="00C0117D" w:rsidRPr="00EF778E" w:rsidRDefault="00C0117D" w:rsidP="00C0117D">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Le syndrome de déficit en GH est associé à un ensemble de </w:t>
      </w:r>
      <w:r w:rsidRPr="0006296C">
        <w:rPr>
          <w:rFonts w:ascii="Times New Roman" w:hAnsi="Times New Roman" w:cs="Times New Roman"/>
          <w:i/>
          <w:sz w:val="24"/>
          <w:szCs w:val="24"/>
          <w:lang w:val="en-US"/>
        </w:rPr>
        <w:t>facteurs de risque cardiovasculaire</w:t>
      </w:r>
      <w:r w:rsidRPr="00EF778E">
        <w:rPr>
          <w:rFonts w:ascii="Times New Roman" w:hAnsi="Times New Roman" w:cs="Times New Roman"/>
          <w:sz w:val="24"/>
          <w:szCs w:val="24"/>
          <w:lang w:val="en-US"/>
        </w:rPr>
        <w:t xml:space="preserve">, notamment l'adiposité centrale (augmentation </w:t>
      </w:r>
      <w:r w:rsidR="00267859">
        <w:rPr>
          <w:rFonts w:ascii="Times New Roman" w:hAnsi="Times New Roman" w:cs="Times New Roman"/>
          <w:sz w:val="24"/>
          <w:szCs w:val="24"/>
          <w:lang w:val="en-US"/>
        </w:rPr>
        <w:t>du rapport</w:t>
      </w:r>
      <w:r w:rsidRPr="00EF778E">
        <w:rPr>
          <w:rFonts w:ascii="Times New Roman" w:hAnsi="Times New Roman" w:cs="Times New Roman"/>
          <w:sz w:val="24"/>
          <w:szCs w:val="24"/>
          <w:lang w:val="en-US"/>
        </w:rPr>
        <w:t xml:space="preserve"> taille-hanches</w:t>
      </w:r>
      <w:r w:rsidR="00267859">
        <w:rPr>
          <w:rFonts w:ascii="Times New Roman" w:hAnsi="Times New Roman" w:cs="Times New Roman"/>
          <w:sz w:val="24"/>
          <w:szCs w:val="24"/>
          <w:lang w:val="en-US"/>
        </w:rPr>
        <w:t xml:space="preserve">), l'augmentation de la graisse viscérale </w:t>
      </w:r>
      <w:r w:rsidRPr="00EF778E">
        <w:rPr>
          <w:rFonts w:ascii="Times New Roman" w:hAnsi="Times New Roman" w:cs="Times New Roman"/>
          <w:sz w:val="24"/>
          <w:szCs w:val="24"/>
          <w:lang w:val="en-US"/>
        </w:rPr>
        <w:t>et la dyslipidémie. Outre ces facteurs de risque cardiovasculaire dits traditionnels, les facteurs de risque cardiovasculaire non traditionnels (par exemple, la protéine C-réactive et l'interleukine-6, qui sont des marqueurs de la voie inflammatoire) sont également élevés.</w:t>
      </w:r>
      <w:r w:rsidR="003121E9" w:rsidRPr="003121E9">
        <w:rPr>
          <w:rFonts w:ascii="Times New Roman" w:hAnsi="Times New Roman" w:cs="Times New Roman"/>
          <w:sz w:val="24"/>
          <w:szCs w:val="24"/>
          <w:lang w:val="en-US"/>
        </w:rPr>
        <w:t xml:space="preserve"> </w:t>
      </w:r>
      <w:r w:rsidR="003121E9" w:rsidRPr="00EF778E">
        <w:rPr>
          <w:rFonts w:ascii="Times New Roman" w:hAnsi="Times New Roman" w:cs="Times New Roman"/>
          <w:sz w:val="24"/>
          <w:szCs w:val="24"/>
          <w:lang w:val="en-US"/>
        </w:rPr>
        <w:t xml:space="preserve">Plusieurs études ont montré que la mortalité cardiovasculaire est accrue chez les adultes présentant un déficit en GH. Une augmentation de l'épaisseur intima-média artérielle et une prévalence plus élevée de plaques athéroscléreuses et de dysfonctionnement endothélial ont été rapportées chez les enfants et les adultes </w:t>
      </w:r>
      <w:r w:rsidR="003121E9">
        <w:rPr>
          <w:rFonts w:ascii="Times New Roman" w:hAnsi="Times New Roman" w:cs="Times New Roman"/>
          <w:sz w:val="24"/>
          <w:szCs w:val="24"/>
          <w:lang w:val="en-US"/>
        </w:rPr>
        <w:t>présentant un déficit</w:t>
      </w:r>
      <w:r w:rsidR="003121E9" w:rsidRPr="00EF778E">
        <w:rPr>
          <w:rFonts w:ascii="Times New Roman" w:hAnsi="Times New Roman" w:cs="Times New Roman"/>
          <w:sz w:val="24"/>
          <w:szCs w:val="24"/>
          <w:lang w:val="en-US"/>
        </w:rPr>
        <w:t xml:space="preserve"> en GH</w:t>
      </w:r>
      <w:r w:rsidR="003121E9">
        <w:rPr>
          <w:rFonts w:ascii="Times New Roman" w:hAnsi="Times New Roman" w:cs="Times New Roman"/>
          <w:sz w:val="24"/>
          <w:szCs w:val="24"/>
          <w:lang w:val="en-US"/>
        </w:rPr>
        <w:t>.</w:t>
      </w:r>
    </w:p>
    <w:p w14:paraId="2612DCBF" w14:textId="77777777" w:rsidR="00C0117D" w:rsidRPr="00EF778E" w:rsidRDefault="00C0117D" w:rsidP="00C0117D">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Le traitement par GH peut améliorer bon nombre de ces facteurs. Le diagnostic de déficit en GH chez l'adulte est posé en constatant des réponses sériques en GH inférieures à la normale à deux stimuli provocateurs (il s'agit de la réponse « officielle » ; cependant, en réalité, au moins un test de stimulation est nécessaire). Les mesures de l'IGF-1 sérique ou de la GH basale ne permettent pas de distinguer de manière fiable entre une sécrétion normale et une sécrétion inférieure à la normale de GH chez l'adulte. L'hypoglycémie induite par l'insuline est le test de référence pour évaluer la réserve de GH. Le test à la L-dopa est probablement le deuxième meilleur test. D'autres tests de stimulation impliquent l'utilisation d'arginine ou d'arginine plus GHRH, de clonidine (un agoniste α-adrénergique), de glucagon ou de GHRH.</w:t>
      </w:r>
    </w:p>
    <w:p w14:paraId="3CAB63A7" w14:textId="77777777" w:rsidR="00C0117D" w:rsidRPr="00EF778E" w:rsidRDefault="00C0117D" w:rsidP="003121E9">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L'autorisation de plusieurs préparations de GH humaine recombinante (par exemple, Humatrope, Genotropin) pour le traitement des adultes présentant un déficit en GH permet </w:t>
      </w:r>
      <w:r>
        <w:rPr>
          <w:rFonts w:ascii="Times New Roman" w:hAnsi="Times New Roman" w:cs="Times New Roman"/>
          <w:sz w:val="24"/>
          <w:szCs w:val="24"/>
          <w:lang w:val="en-US"/>
        </w:rPr>
        <w:t xml:space="preserve">aux médecins </w:t>
      </w:r>
      <w:r w:rsidRPr="00EF778E">
        <w:rPr>
          <w:rFonts w:ascii="Times New Roman" w:hAnsi="Times New Roman" w:cs="Times New Roman"/>
          <w:sz w:val="24"/>
          <w:szCs w:val="24"/>
          <w:lang w:val="en-US"/>
        </w:rPr>
        <w:t xml:space="preserve">d'autres pays de prescrire ce traitement. Le traitement substitutif par GH peut entraîner une augmentation de la masse maigre et une diminution de la masse grasse, une augmentation de la densité minérale osseuse, une augmentation du débit de filtration glomérulaire, une diminution des taux de lipides, une augmentation de la capacité d'exercice et une amélioration du bien-être chez les adultes présentant un déficit en GH. </w:t>
      </w:r>
    </w:p>
    <w:p w14:paraId="161AD676" w14:textId="77777777" w:rsidR="00EF778E" w:rsidRPr="00C0117D" w:rsidRDefault="0027631F" w:rsidP="00C0117D">
      <w:pPr>
        <w:pStyle w:val="Listparagraf"/>
        <w:numPr>
          <w:ilvl w:val="0"/>
          <w:numId w:val="9"/>
        </w:numPr>
        <w:jc w:val="both"/>
        <w:rPr>
          <w:rFonts w:ascii="Times New Roman" w:hAnsi="Times New Roman" w:cs="Times New Roman"/>
          <w:i/>
          <w:sz w:val="24"/>
          <w:szCs w:val="24"/>
          <w:lang w:val="en-US"/>
        </w:rPr>
      </w:pPr>
      <w:r w:rsidRPr="00C0117D">
        <w:rPr>
          <w:rFonts w:ascii="Times New Roman" w:hAnsi="Times New Roman" w:cs="Times New Roman"/>
          <w:i/>
          <w:sz w:val="24"/>
          <w:szCs w:val="24"/>
          <w:lang w:val="en-US"/>
        </w:rPr>
        <w:t xml:space="preserve">Déficit en hormone de croissance chez </w:t>
      </w:r>
      <w:r w:rsidR="00EF778E" w:rsidRPr="00C0117D">
        <w:rPr>
          <w:rFonts w:ascii="Times New Roman" w:hAnsi="Times New Roman" w:cs="Times New Roman"/>
          <w:i/>
          <w:sz w:val="24"/>
          <w:szCs w:val="24"/>
          <w:lang w:val="en-US"/>
        </w:rPr>
        <w:t>les enfants</w:t>
      </w:r>
    </w:p>
    <w:p w14:paraId="1EA229B6" w14:textId="77777777" w:rsidR="00EF778E" w:rsidRDefault="00EF778E" w:rsidP="00EF778E">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Il existe plusieurs formes de déficit en GH qui se manifestent pendant l'enfance. Les enfants atteints d'un déficit idiopathique en GH présentent un déficit en GHRH hypothalamique, mais ont un nombre suffisant de somatotropes, tandis que les enfants atteints de tumeurs hypophysaires ou d'agénésie </w:t>
      </w:r>
      <w:r w:rsidR="001E35F0">
        <w:rPr>
          <w:rFonts w:ascii="Times New Roman" w:hAnsi="Times New Roman" w:cs="Times New Roman"/>
          <w:sz w:val="24"/>
          <w:szCs w:val="24"/>
          <w:lang w:val="en-US"/>
        </w:rPr>
        <w:t>hypophysaire présentent un déficit en somatotropes</w:t>
      </w:r>
      <w:r w:rsidRPr="00EF778E">
        <w:rPr>
          <w:rFonts w:ascii="Times New Roman" w:hAnsi="Times New Roman" w:cs="Times New Roman"/>
          <w:sz w:val="24"/>
          <w:szCs w:val="24"/>
          <w:lang w:val="en-US"/>
        </w:rPr>
        <w:t xml:space="preserve">. Dans une maladie rare appelée </w:t>
      </w:r>
      <w:r w:rsidRPr="001E35F0">
        <w:rPr>
          <w:rFonts w:ascii="Times New Roman" w:hAnsi="Times New Roman" w:cs="Times New Roman"/>
          <w:i/>
          <w:sz w:val="24"/>
          <w:szCs w:val="24"/>
          <w:lang w:val="en-US"/>
        </w:rPr>
        <w:t>nanisme de type Laron</w:t>
      </w:r>
      <w:r w:rsidRPr="00EF778E">
        <w:rPr>
          <w:rFonts w:ascii="Times New Roman" w:hAnsi="Times New Roman" w:cs="Times New Roman"/>
          <w:sz w:val="24"/>
          <w:szCs w:val="24"/>
          <w:lang w:val="en-US"/>
        </w:rPr>
        <w:t>, les taux de GH sont normaux ou élevés, mais il existe un défaut héréditaire dans la production d'IGF qui peut être traité directement par un traitement substitutif en IGF-1.</w:t>
      </w:r>
    </w:p>
    <w:p w14:paraId="4E26F179" w14:textId="77777777" w:rsidR="004D2C3B" w:rsidRPr="00EF778E" w:rsidRDefault="004D2C3B" w:rsidP="00EF778E">
      <w:pPr>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L'hyposécrétion de GH chez les enfants </w:t>
      </w:r>
      <w:r w:rsidR="00022FB1">
        <w:rPr>
          <w:rFonts w:ascii="Times New Roman" w:hAnsi="Times New Roman" w:cs="Times New Roman"/>
          <w:sz w:val="24"/>
          <w:szCs w:val="24"/>
          <w:lang w:val="en-US"/>
        </w:rPr>
        <w:t xml:space="preserve">se caractérise par </w:t>
      </w:r>
      <w:r>
        <w:rPr>
          <w:rFonts w:ascii="Times New Roman" w:hAnsi="Times New Roman" w:cs="Times New Roman"/>
          <w:sz w:val="24"/>
          <w:szCs w:val="24"/>
          <w:lang w:val="en-US"/>
        </w:rPr>
        <w:t>des changements</w:t>
      </w:r>
      <w:r w:rsidR="00022FB1">
        <w:rPr>
          <w:rFonts w:ascii="Times New Roman" w:hAnsi="Times New Roman" w:cs="Times New Roman"/>
          <w:sz w:val="24"/>
          <w:szCs w:val="24"/>
          <w:lang w:val="en-US"/>
        </w:rPr>
        <w:t xml:space="preserve"> métaboliques </w:t>
      </w:r>
      <w:r>
        <w:rPr>
          <w:rFonts w:ascii="Times New Roman" w:hAnsi="Times New Roman" w:cs="Times New Roman"/>
          <w:sz w:val="24"/>
          <w:szCs w:val="24"/>
          <w:lang w:val="en-US"/>
        </w:rPr>
        <w:t xml:space="preserve">(similaires à ceux observés chez les adultes) et certaines caractéristiques morphogénétiques spécifiques. </w:t>
      </w:r>
    </w:p>
    <w:p w14:paraId="470A9E4D" w14:textId="77777777" w:rsidR="00EF778E" w:rsidRPr="00EF778E" w:rsidRDefault="00EF778E" w:rsidP="00EF778E">
      <w:pPr>
        <w:ind w:firstLine="708"/>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Le déficit congénital en GH est associé à une taille normale à la naissance, suivie d'une diminution du taux de croissance qui peut être identifiée par des mesures minutieuses au cours de la première année et qui devient évidente vers l'âge de 1 à 2 ans. Les personnes atteintes d'un déficit classique en GH ont une intelligence normale, une petite taille </w:t>
      </w:r>
      <w:r w:rsidR="009C0581">
        <w:rPr>
          <w:rFonts w:ascii="Times New Roman" w:hAnsi="Times New Roman" w:cs="Times New Roman"/>
          <w:sz w:val="24"/>
          <w:szCs w:val="24"/>
          <w:lang w:val="en-US"/>
        </w:rPr>
        <w:t>(</w:t>
      </w:r>
      <w:r w:rsidR="009C0581" w:rsidRPr="00267859">
        <w:rPr>
          <w:rFonts w:ascii="Times New Roman" w:hAnsi="Times New Roman" w:cs="Times New Roman"/>
          <w:i/>
          <w:sz w:val="24"/>
          <w:szCs w:val="24"/>
          <w:lang w:val="en-US"/>
        </w:rPr>
        <w:t>nanisme</w:t>
      </w:r>
      <w:r w:rsidR="009C0581">
        <w:rPr>
          <w:rFonts w:ascii="Times New Roman" w:hAnsi="Times New Roman" w:cs="Times New Roman"/>
          <w:sz w:val="24"/>
          <w:szCs w:val="24"/>
          <w:lang w:val="en-US"/>
        </w:rPr>
        <w:t>)</w:t>
      </w:r>
      <w:r w:rsidRPr="00EF778E">
        <w:rPr>
          <w:rFonts w:ascii="Times New Roman" w:hAnsi="Times New Roman" w:cs="Times New Roman"/>
          <w:sz w:val="24"/>
          <w:szCs w:val="24"/>
          <w:lang w:val="en-US"/>
        </w:rPr>
        <w:t xml:space="preserve">, une obésité avec des traits faciaux immatures </w:t>
      </w:r>
      <w:r w:rsidR="00B46FF9">
        <w:rPr>
          <w:rFonts w:ascii="Times New Roman" w:hAnsi="Times New Roman" w:cs="Times New Roman"/>
          <w:sz w:val="24"/>
          <w:szCs w:val="24"/>
          <w:lang w:val="en-US"/>
        </w:rPr>
        <w:t xml:space="preserve">(lipolyse réduite) </w:t>
      </w:r>
      <w:r w:rsidRPr="00EF778E">
        <w:rPr>
          <w:rFonts w:ascii="Times New Roman" w:hAnsi="Times New Roman" w:cs="Times New Roman"/>
          <w:sz w:val="24"/>
          <w:szCs w:val="24"/>
          <w:lang w:val="en-US"/>
        </w:rPr>
        <w:t>et un certain retard dans la maturation squelettique. La puberté est souvent retardée et les hommes atteints de ce trouble présentent un microphallus (pénis anormalement petit), en particulier si l'affection s'accompagne d'un déficit en hormone de libération des gonadotrophines (GnRH). Chez le nouveau-né, le déficit en GH peut entraîner une hypoglycémie et des convulsions</w:t>
      </w:r>
      <w:r w:rsidR="009C0581">
        <w:rPr>
          <w:rFonts w:ascii="Times New Roman" w:hAnsi="Times New Roman" w:cs="Times New Roman"/>
          <w:sz w:val="24"/>
          <w:szCs w:val="24"/>
          <w:lang w:val="en-US"/>
        </w:rPr>
        <w:t xml:space="preserve">. </w:t>
      </w:r>
      <w:r w:rsidRPr="00EF778E">
        <w:rPr>
          <w:rFonts w:ascii="Times New Roman" w:hAnsi="Times New Roman" w:cs="Times New Roman"/>
          <w:sz w:val="24"/>
          <w:szCs w:val="24"/>
          <w:lang w:val="en-US"/>
        </w:rPr>
        <w:t>Le déficit en GH acquis se développe à la fin de l'enfance ; il peut être causé par une tumeur hypothalamo-hypophysaire, en particulier s'il s'accompagne d'autres déficits en hormones hypophysaires.</w:t>
      </w:r>
    </w:p>
    <w:p w14:paraId="7D67C6A9" w14:textId="77777777" w:rsidR="00EF778E" w:rsidRPr="00EF778E" w:rsidRDefault="00EF778E" w:rsidP="00EF778E">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Lorsque la petite taille est due à un déficit en GH, le traitement de choix est la thérapie de substitution en GH. La GH est spécifique à chaque espèce, et seule la GH humaine est efficace chez l'être humain.</w:t>
      </w:r>
    </w:p>
    <w:p w14:paraId="113D47AB" w14:textId="77777777" w:rsidR="00EF778E" w:rsidRPr="00EF778E" w:rsidRDefault="00EF778E" w:rsidP="00EF778E">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w:t>
      </w:r>
      <w:r w:rsidR="009C0581">
        <w:rPr>
          <w:rFonts w:ascii="Times New Roman" w:hAnsi="Times New Roman" w:cs="Times New Roman"/>
          <w:sz w:val="24"/>
          <w:szCs w:val="24"/>
          <w:lang w:val="en-US"/>
        </w:rPr>
        <w:tab/>
      </w:r>
      <w:r w:rsidRPr="00EF778E">
        <w:rPr>
          <w:rFonts w:ascii="Times New Roman" w:hAnsi="Times New Roman" w:cs="Times New Roman"/>
          <w:sz w:val="24"/>
          <w:szCs w:val="24"/>
          <w:lang w:val="en-US"/>
        </w:rPr>
        <w:t>La GH était auparavant obtenue à partir d'hypophyses de cadavres humains, mais elle est désormais produite par technologie de l'ADN recombinant et est disponible en quantité suffisante. La GH est administrée par voie sous-cutanée en plusieurs doses hebdomadaires pendant la période de croissance active et peut être poursuivie à l'âge adulte. Les enfants de petite taille en raison du syndrome de Turner et d'une insuffisance rénale chronique sont également traités par GH. Le traitement par GH peut être envisagé pour les enfants de petite taille mais ne présentant pas de déficit en GH. Plusieurs études suggèrent qu'un traitement à court terme par GH augmente le taux de croissance chez ces enfants. Bien que l'effet de la GH sur la taille adulte ne soit pas important, elle peut améliorer le bien-être psychologique. L'utilisation abusive de ce médicament pour stimuler la croissance chez les enfants ayant une fonction GH normale et une taille proche de la normale suscite des inquiétudes. Des directives d'utilisation de cette hormone continuent d'être établies.</w:t>
      </w:r>
    </w:p>
    <w:p w14:paraId="76F331C7" w14:textId="77777777" w:rsidR="00EF778E" w:rsidRPr="00EF778E" w:rsidRDefault="00EF778E" w:rsidP="00EF778E">
      <w:pPr>
        <w:jc w:val="center"/>
        <w:rPr>
          <w:rFonts w:ascii="Times New Roman" w:hAnsi="Times New Roman" w:cs="Times New Roman"/>
          <w:b/>
          <w:sz w:val="20"/>
          <w:szCs w:val="20"/>
          <w:lang w:val="en-US"/>
        </w:rPr>
      </w:pPr>
      <w:r w:rsidRPr="00EF778E">
        <w:rPr>
          <w:rFonts w:ascii="Times New Roman" w:hAnsi="Times New Roman" w:cs="Times New Roman"/>
          <w:b/>
          <w:sz w:val="20"/>
          <w:szCs w:val="20"/>
          <w:lang w:val="en-US"/>
        </w:rPr>
        <w:t>SYNDROMES HYPOPITUITAIRES POSTERIEURS</w:t>
      </w:r>
    </w:p>
    <w:p w14:paraId="6AC98425" w14:textId="77777777" w:rsidR="00EF778E" w:rsidRPr="00EF778E" w:rsidRDefault="00EF778E" w:rsidP="00EF778E">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L'hypophyse postérieure, ou </w:t>
      </w:r>
      <w:r w:rsidRPr="00B363FF">
        <w:rPr>
          <w:rFonts w:ascii="Times New Roman" w:hAnsi="Times New Roman" w:cs="Times New Roman"/>
          <w:i/>
          <w:sz w:val="24"/>
          <w:szCs w:val="24"/>
          <w:lang w:val="en-US"/>
        </w:rPr>
        <w:t xml:space="preserve">neurohypophyse, </w:t>
      </w:r>
      <w:r w:rsidRPr="00EF778E">
        <w:rPr>
          <w:rFonts w:ascii="Times New Roman" w:hAnsi="Times New Roman" w:cs="Times New Roman"/>
          <w:sz w:val="24"/>
          <w:szCs w:val="24"/>
          <w:lang w:val="en-US"/>
        </w:rPr>
        <w:t xml:space="preserve">est composée de cellules gliales modifiées (appelées </w:t>
      </w:r>
      <w:r w:rsidRPr="00B363FF">
        <w:rPr>
          <w:rFonts w:ascii="Times New Roman" w:hAnsi="Times New Roman" w:cs="Times New Roman"/>
          <w:i/>
          <w:sz w:val="24"/>
          <w:szCs w:val="24"/>
          <w:lang w:val="en-US"/>
        </w:rPr>
        <w:t>pituicytes</w:t>
      </w:r>
      <w:r w:rsidRPr="00EF778E">
        <w:rPr>
          <w:rFonts w:ascii="Times New Roman" w:hAnsi="Times New Roman" w:cs="Times New Roman"/>
          <w:sz w:val="24"/>
          <w:szCs w:val="24"/>
          <w:lang w:val="en-US"/>
        </w:rPr>
        <w:t xml:space="preserve">) et de prolongements axonaux provenant des corps cellulaires nerveux des noyaux supraoptique et paraventriculaire de l'hypothalamus. Les neurones hypothalamiques produisent deux peptides : </w:t>
      </w:r>
      <w:r w:rsidRPr="00EF778E">
        <w:rPr>
          <w:rFonts w:ascii="Times New Roman" w:hAnsi="Times New Roman" w:cs="Times New Roman"/>
          <w:i/>
          <w:sz w:val="24"/>
          <w:szCs w:val="24"/>
          <w:lang w:val="en-US"/>
        </w:rPr>
        <w:t xml:space="preserve">l'hormone antidiurétique </w:t>
      </w:r>
      <w:r w:rsidRPr="00EF778E">
        <w:rPr>
          <w:rFonts w:ascii="Times New Roman" w:hAnsi="Times New Roman" w:cs="Times New Roman"/>
          <w:sz w:val="24"/>
          <w:szCs w:val="24"/>
          <w:lang w:val="en-US"/>
        </w:rPr>
        <w:t xml:space="preserve">(ADH) et </w:t>
      </w:r>
      <w:r w:rsidRPr="00EF778E">
        <w:rPr>
          <w:rFonts w:ascii="Times New Roman" w:hAnsi="Times New Roman" w:cs="Times New Roman"/>
          <w:i/>
          <w:sz w:val="24"/>
          <w:szCs w:val="24"/>
          <w:lang w:val="en-US"/>
        </w:rPr>
        <w:t>l'ocytocine</w:t>
      </w:r>
      <w:r w:rsidRPr="00EF778E">
        <w:rPr>
          <w:rFonts w:ascii="Times New Roman" w:hAnsi="Times New Roman" w:cs="Times New Roman"/>
          <w:sz w:val="24"/>
          <w:szCs w:val="24"/>
          <w:lang w:val="en-US"/>
        </w:rPr>
        <w:t xml:space="preserve">. Ils sont stockés dans les terminaisons axonales de la neurohypophyse et libérés dans la circulation en réponse à </w:t>
      </w:r>
      <w:r w:rsidR="006C5F5B">
        <w:rPr>
          <w:rFonts w:ascii="Times New Roman" w:hAnsi="Times New Roman" w:cs="Times New Roman"/>
          <w:sz w:val="24"/>
          <w:szCs w:val="24"/>
          <w:lang w:val="en-US"/>
        </w:rPr>
        <w:t xml:space="preserve">des stimuli appropriés. L'ocytocine </w:t>
      </w:r>
      <w:r w:rsidRPr="00EF778E">
        <w:rPr>
          <w:rFonts w:ascii="Times New Roman" w:hAnsi="Times New Roman" w:cs="Times New Roman"/>
          <w:sz w:val="24"/>
          <w:szCs w:val="24"/>
          <w:lang w:val="en-US"/>
        </w:rPr>
        <w:t xml:space="preserve">stimule la contraction des muscles lisses de l'utérus pendant la grossesse et ceux qui entourent les canaux galactophores des </w:t>
      </w:r>
      <w:r w:rsidR="00B363FF">
        <w:rPr>
          <w:rFonts w:ascii="Times New Roman" w:hAnsi="Times New Roman" w:cs="Times New Roman"/>
          <w:sz w:val="24"/>
          <w:szCs w:val="24"/>
          <w:lang w:val="en-US"/>
        </w:rPr>
        <w:t xml:space="preserve">glandes mammaires. </w:t>
      </w:r>
      <w:r w:rsidRPr="00EF778E">
        <w:rPr>
          <w:rFonts w:ascii="Times New Roman" w:hAnsi="Times New Roman" w:cs="Times New Roman"/>
          <w:sz w:val="24"/>
          <w:szCs w:val="24"/>
          <w:lang w:val="en-US"/>
        </w:rPr>
        <w:t xml:space="preserve">Une synthèse et une libération </w:t>
      </w:r>
      <w:r w:rsidR="00B363FF">
        <w:rPr>
          <w:rFonts w:ascii="Times New Roman" w:hAnsi="Times New Roman" w:cs="Times New Roman"/>
          <w:sz w:val="24"/>
          <w:szCs w:val="24"/>
          <w:lang w:val="en-US"/>
        </w:rPr>
        <w:t xml:space="preserve">anormales d'ocytocine </w:t>
      </w:r>
      <w:r w:rsidRPr="00EF778E">
        <w:rPr>
          <w:rFonts w:ascii="Times New Roman" w:hAnsi="Times New Roman" w:cs="Times New Roman"/>
          <w:sz w:val="24"/>
          <w:szCs w:val="24"/>
          <w:lang w:val="en-US"/>
        </w:rPr>
        <w:t xml:space="preserve">n'ont pas été associées à des anomalies cliniques significatives. </w:t>
      </w:r>
    </w:p>
    <w:p w14:paraId="4FDF6C29" w14:textId="77777777" w:rsidR="00EF778E" w:rsidRPr="00EF778E" w:rsidRDefault="00EF778E" w:rsidP="00EF778E">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Les syndromes hypophysaires postérieurs cliniquement importants impliquent la production d'ADH. Ils comprennent </w:t>
      </w:r>
      <w:r w:rsidRPr="00B45B31">
        <w:rPr>
          <w:rFonts w:ascii="Times New Roman" w:hAnsi="Times New Roman" w:cs="Times New Roman"/>
          <w:i/>
          <w:sz w:val="24"/>
          <w:szCs w:val="24"/>
          <w:lang w:val="en-US"/>
        </w:rPr>
        <w:t xml:space="preserve">le diabète insipide </w:t>
      </w:r>
      <w:r w:rsidRPr="00EF778E">
        <w:rPr>
          <w:rFonts w:ascii="Times New Roman" w:hAnsi="Times New Roman" w:cs="Times New Roman"/>
          <w:sz w:val="24"/>
          <w:szCs w:val="24"/>
          <w:lang w:val="en-US"/>
        </w:rPr>
        <w:t xml:space="preserve">et </w:t>
      </w:r>
      <w:r w:rsidRPr="00B363FF">
        <w:rPr>
          <w:rFonts w:ascii="Times New Roman" w:hAnsi="Times New Roman" w:cs="Times New Roman"/>
          <w:i/>
          <w:sz w:val="24"/>
          <w:szCs w:val="24"/>
          <w:lang w:val="en-US"/>
        </w:rPr>
        <w:t xml:space="preserve">la sécrétion de niveaux inappropriés d'ADH </w:t>
      </w:r>
      <w:r w:rsidRPr="00EF778E">
        <w:rPr>
          <w:rFonts w:ascii="Times New Roman" w:hAnsi="Times New Roman" w:cs="Times New Roman"/>
          <w:sz w:val="24"/>
          <w:szCs w:val="24"/>
          <w:lang w:val="en-US"/>
        </w:rPr>
        <w:t xml:space="preserve">(voir </w:t>
      </w:r>
      <w:r w:rsidR="00B363FF">
        <w:rPr>
          <w:rFonts w:ascii="Times New Roman" w:hAnsi="Times New Roman" w:cs="Times New Roman"/>
          <w:sz w:val="24"/>
          <w:szCs w:val="24"/>
          <w:lang w:val="en-US"/>
        </w:rPr>
        <w:t xml:space="preserve">également </w:t>
      </w:r>
      <w:r>
        <w:rPr>
          <w:rFonts w:ascii="Times New Roman" w:hAnsi="Times New Roman" w:cs="Times New Roman"/>
          <w:sz w:val="24"/>
          <w:szCs w:val="24"/>
          <w:lang w:val="en-US"/>
        </w:rPr>
        <w:t xml:space="preserve">déséquilibre hydroélectrolytique). </w:t>
      </w:r>
    </w:p>
    <w:p w14:paraId="49455050" w14:textId="77777777" w:rsidR="00EF778E" w:rsidRPr="00EF778E" w:rsidRDefault="00EF778E" w:rsidP="00EF778E">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L'ADH est une hormone nonapeptidique synthétisée principalement dans le noyau supraoptique. En réponse à plusieurs stimuli différents, notamment une augmentation de la pression osmotique plasmatique, une distension de l'oreillette gauche </w:t>
      </w:r>
      <w:r w:rsidR="00ED02E6">
        <w:rPr>
          <w:rFonts w:ascii="Times New Roman" w:hAnsi="Times New Roman" w:cs="Times New Roman"/>
          <w:sz w:val="24"/>
          <w:szCs w:val="24"/>
          <w:lang w:val="en-US"/>
        </w:rPr>
        <w:t>(réflexe de Herring)</w:t>
      </w:r>
      <w:r w:rsidRPr="00EF778E">
        <w:rPr>
          <w:rFonts w:ascii="Times New Roman" w:hAnsi="Times New Roman" w:cs="Times New Roman"/>
          <w:sz w:val="24"/>
          <w:szCs w:val="24"/>
          <w:lang w:val="en-US"/>
        </w:rPr>
        <w:t xml:space="preserve">, l'exercice physique et certains états émotionnels, l'ADH est libérée par les terminaisons axonales de la neurohypophyse dans la circulation générale. L'hormone agit sur les tubules collecteurs du rein pour favoriser la réabsorption de l'eau libre. Une carence en ADH provoque </w:t>
      </w:r>
      <w:r w:rsidRPr="00EF778E">
        <w:rPr>
          <w:rFonts w:ascii="Times New Roman" w:hAnsi="Times New Roman" w:cs="Times New Roman"/>
          <w:i/>
          <w:sz w:val="24"/>
          <w:szCs w:val="24"/>
          <w:lang w:val="en-US"/>
        </w:rPr>
        <w:t>un diabète insipide</w:t>
      </w:r>
      <w:r w:rsidRPr="00EF778E">
        <w:rPr>
          <w:rFonts w:ascii="Times New Roman" w:hAnsi="Times New Roman" w:cs="Times New Roman"/>
          <w:sz w:val="24"/>
          <w:szCs w:val="24"/>
          <w:lang w:val="en-US"/>
        </w:rPr>
        <w:t>, une affection caractérisée par une miction excessive (</w:t>
      </w:r>
      <w:r w:rsidRPr="00ED02E6">
        <w:rPr>
          <w:rFonts w:ascii="Times New Roman" w:hAnsi="Times New Roman" w:cs="Times New Roman"/>
          <w:i/>
          <w:sz w:val="24"/>
          <w:szCs w:val="24"/>
          <w:lang w:val="en-US"/>
        </w:rPr>
        <w:t>polyurie</w:t>
      </w:r>
      <w:r w:rsidRPr="00EF778E">
        <w:rPr>
          <w:rFonts w:ascii="Times New Roman" w:hAnsi="Times New Roman" w:cs="Times New Roman"/>
          <w:sz w:val="24"/>
          <w:szCs w:val="24"/>
          <w:lang w:val="en-US"/>
        </w:rPr>
        <w:t xml:space="preserve">) due à l'incapacité des reins à réabsorber correctement l'eau contenue dans l'urine. Le diabète insipide peut avoir plusieurs causes, notamment un traumatisme crânien, des néoplasmes et des troubles inflammatoires de l'hypothalamus et de l'hypophyse, ainsi que des interventions chirurgicales impliquant l'hypothalamus ou l'hypophyse. Cette affection survient parfois spontanément (« idiopathique ») en l'absence de trouble sous-jacent. Le diabète insipide dû à un déficit en ADH est qualifié de </w:t>
      </w:r>
      <w:r w:rsidRPr="00ED02E6">
        <w:rPr>
          <w:rFonts w:ascii="Times New Roman" w:hAnsi="Times New Roman" w:cs="Times New Roman"/>
          <w:i/>
          <w:sz w:val="24"/>
          <w:szCs w:val="24"/>
          <w:lang w:val="en-US"/>
        </w:rPr>
        <w:t>central</w:t>
      </w:r>
      <w:r w:rsidRPr="00EF778E">
        <w:rPr>
          <w:rFonts w:ascii="Times New Roman" w:hAnsi="Times New Roman" w:cs="Times New Roman"/>
          <w:sz w:val="24"/>
          <w:szCs w:val="24"/>
          <w:lang w:val="en-US"/>
        </w:rPr>
        <w:t xml:space="preserve">, afin de le différencier du </w:t>
      </w:r>
      <w:r w:rsidRPr="00ED02E6">
        <w:rPr>
          <w:rFonts w:ascii="Times New Roman" w:hAnsi="Times New Roman" w:cs="Times New Roman"/>
          <w:i/>
          <w:sz w:val="24"/>
          <w:szCs w:val="24"/>
          <w:lang w:val="en-US"/>
        </w:rPr>
        <w:t xml:space="preserve">diabète insipide néphrogénique </w:t>
      </w:r>
      <w:r w:rsidRPr="00EF778E">
        <w:rPr>
          <w:rFonts w:ascii="Times New Roman" w:hAnsi="Times New Roman" w:cs="Times New Roman"/>
          <w:sz w:val="24"/>
          <w:szCs w:val="24"/>
          <w:lang w:val="en-US"/>
        </w:rPr>
        <w:t>résultant d'une insensibilité des tubules rénaux à l'ADH circulante. Les manifestations cliniques des deux maladies sont similaires et comprennent l'excrétion de grands volumes d'urine diluée avec une densité inappropriée. Le sodium sérique et l'osmolalité sont augmentés en raison d'une perte rénale excessive d'eau libre (</w:t>
      </w:r>
      <w:r w:rsidRPr="00ED02E6">
        <w:rPr>
          <w:rFonts w:ascii="Times New Roman" w:hAnsi="Times New Roman" w:cs="Times New Roman"/>
          <w:i/>
          <w:sz w:val="24"/>
          <w:szCs w:val="24"/>
          <w:lang w:val="en-US"/>
        </w:rPr>
        <w:t>déshydratation hypertonique)</w:t>
      </w:r>
      <w:r w:rsidRPr="00EF778E">
        <w:rPr>
          <w:rFonts w:ascii="Times New Roman" w:hAnsi="Times New Roman" w:cs="Times New Roman"/>
          <w:sz w:val="24"/>
          <w:szCs w:val="24"/>
          <w:lang w:val="en-US"/>
        </w:rPr>
        <w:t xml:space="preserve">, ce qui entraîne une soif et une polydipsie. Les patients qui peuvent boire de l'eau peuvent généralement compenser les pertes urinaires ; les patients qui sont hébétés, alités ou dont la capacité à s'hydrater est limitée peuvent développer </w:t>
      </w:r>
      <w:r w:rsidR="006C5F5B">
        <w:rPr>
          <w:rFonts w:ascii="Times New Roman" w:hAnsi="Times New Roman" w:cs="Times New Roman"/>
          <w:sz w:val="24"/>
          <w:szCs w:val="24"/>
          <w:lang w:val="en-US"/>
        </w:rPr>
        <w:t>une déshydratation potentiellement mortelle (Fig. 6)</w:t>
      </w:r>
      <w:r>
        <w:rPr>
          <w:rFonts w:ascii="Times New Roman" w:hAnsi="Times New Roman" w:cs="Times New Roman"/>
          <w:sz w:val="24"/>
          <w:szCs w:val="24"/>
          <w:lang w:val="en-US"/>
        </w:rPr>
        <w:t xml:space="preserve">. </w:t>
      </w:r>
    </w:p>
    <w:p w14:paraId="0326EABA" w14:textId="77777777" w:rsidR="00EF778E" w:rsidRPr="00EF778E" w:rsidRDefault="00EF778E" w:rsidP="00EF778E">
      <w:pPr>
        <w:jc w:val="both"/>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Dans le </w:t>
      </w:r>
      <w:r w:rsidRPr="00EF778E">
        <w:rPr>
          <w:rFonts w:ascii="Times New Roman" w:hAnsi="Times New Roman" w:cs="Times New Roman"/>
          <w:i/>
          <w:sz w:val="24"/>
          <w:szCs w:val="24"/>
          <w:lang w:val="en-US"/>
        </w:rPr>
        <w:t xml:space="preserve">syndrome de sécrétion inappropriée d'ADH (SIADH), </w:t>
      </w:r>
      <w:r w:rsidRPr="00EF778E">
        <w:rPr>
          <w:rFonts w:ascii="Times New Roman" w:hAnsi="Times New Roman" w:cs="Times New Roman"/>
          <w:sz w:val="24"/>
          <w:szCs w:val="24"/>
          <w:lang w:val="en-US"/>
        </w:rPr>
        <w:t>l'excès d'ADH est causé par plusieurs troubles extracrâniens et intracrâniens. Il provoque la résorption de quantités excessives d'eau libre, entraînant une hyponatrémie et une hypervolémie (</w:t>
      </w:r>
      <w:r w:rsidRPr="00B45B31">
        <w:rPr>
          <w:rFonts w:ascii="Times New Roman" w:hAnsi="Times New Roman" w:cs="Times New Roman"/>
          <w:i/>
          <w:sz w:val="24"/>
          <w:szCs w:val="24"/>
          <w:lang w:val="en-US"/>
        </w:rPr>
        <w:t>hyperhydratation hypotonique</w:t>
      </w:r>
      <w:r w:rsidRPr="00EF778E">
        <w:rPr>
          <w:rFonts w:ascii="Times New Roman" w:hAnsi="Times New Roman" w:cs="Times New Roman"/>
          <w:sz w:val="24"/>
          <w:szCs w:val="24"/>
          <w:lang w:val="en-US"/>
        </w:rPr>
        <w:t xml:space="preserve">). Les causes les plus courantes du SIADH comprennent la sécrétion d'ADH ectopique par des néoplasmes malins (en particulier les carcinomes pulmonaires à petites cellules), les maladies pulmonaires non néoplasiques et les lésions locales de l'hypothalamus et/ou de la neurohypophyse. Les manifestations cliniques du SIADH sont principalement l'hyponatrémie, l'œdème cérébral et le dysfonctionnement neurologique qui en résulte (Fig. 6). </w:t>
      </w:r>
    </w:p>
    <w:p w14:paraId="070796FF" w14:textId="77777777" w:rsidR="00EF778E" w:rsidRDefault="00EF778E" w:rsidP="00EF778E">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EF9B374" wp14:editId="2C664BF9">
            <wp:extent cx="5136526" cy="3039414"/>
            <wp:effectExtent l="19050" t="0" r="6974"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4954" cy="3044401"/>
                    </a:xfrm>
                    <a:prstGeom prst="rect">
                      <a:avLst/>
                    </a:prstGeom>
                    <a:noFill/>
                  </pic:spPr>
                </pic:pic>
              </a:graphicData>
            </a:graphic>
          </wp:inline>
        </w:drawing>
      </w:r>
    </w:p>
    <w:p w14:paraId="49387BAC" w14:textId="77777777" w:rsidR="00EF778E" w:rsidRPr="00EF778E" w:rsidRDefault="00D9506C" w:rsidP="00D5427B">
      <w:pPr>
        <w:spacing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EF778E" w:rsidRPr="00EF778E">
        <w:rPr>
          <w:rFonts w:ascii="Times New Roman" w:hAnsi="Times New Roman" w:cs="Times New Roman"/>
          <w:b/>
          <w:sz w:val="24"/>
          <w:szCs w:val="24"/>
          <w:lang w:val="en-US"/>
        </w:rPr>
        <w:t xml:space="preserve"> 6. Causes et manifestations d'une déficience et d'une hypersécrétion d'ADH</w:t>
      </w:r>
    </w:p>
    <w:p w14:paraId="16ED4773" w14:textId="77777777" w:rsidR="00267859" w:rsidRPr="00D5427B" w:rsidRDefault="00EF778E" w:rsidP="00D5427B">
      <w:pPr>
        <w:spacing w:line="240" w:lineRule="auto"/>
        <w:jc w:val="center"/>
        <w:rPr>
          <w:rFonts w:ascii="Times New Roman" w:hAnsi="Times New Roman" w:cs="Times New Roman"/>
          <w:sz w:val="24"/>
          <w:szCs w:val="24"/>
          <w:lang w:val="en-US"/>
        </w:rPr>
      </w:pPr>
      <w:r w:rsidRPr="00EF778E">
        <w:rPr>
          <w:rFonts w:ascii="Times New Roman" w:hAnsi="Times New Roman" w:cs="Times New Roman"/>
          <w:sz w:val="24"/>
          <w:szCs w:val="24"/>
          <w:lang w:val="en-US"/>
        </w:rPr>
        <w:t xml:space="preserve"> (D'après S. Silbernagl et F. Lang ; Atlas couleur de pathophysiologie)</w:t>
      </w:r>
    </w:p>
    <w:p w14:paraId="27DAC665" w14:textId="77777777" w:rsidR="00EF778E" w:rsidRDefault="00EF778E" w:rsidP="00EF778E">
      <w:pPr>
        <w:jc w:val="center"/>
        <w:rPr>
          <w:rFonts w:ascii="Times New Roman" w:hAnsi="Times New Roman" w:cs="Times New Roman"/>
          <w:b/>
          <w:sz w:val="20"/>
          <w:szCs w:val="20"/>
          <w:lang w:val="en-US"/>
        </w:rPr>
      </w:pPr>
      <w:r w:rsidRPr="00EF778E">
        <w:rPr>
          <w:rFonts w:ascii="Times New Roman" w:hAnsi="Times New Roman" w:cs="Times New Roman"/>
          <w:b/>
          <w:sz w:val="20"/>
          <w:szCs w:val="20"/>
          <w:lang w:val="en-US"/>
        </w:rPr>
        <w:t>TROUBLES DE LA SÉCRÉTION DU CORTEX SURRÉNAL</w:t>
      </w:r>
    </w:p>
    <w:p w14:paraId="0EF9CC56" w14:textId="77777777" w:rsidR="00EF778E" w:rsidRPr="00EF778E" w:rsidRDefault="004A25C6" w:rsidP="00EF778E">
      <w:pPr>
        <w:ind w:firstLine="708"/>
        <w:jc w:val="both"/>
        <w:rPr>
          <w:rFonts w:ascii="Times New Roman" w:hAnsi="Times New Roman" w:cs="Times New Roman"/>
          <w:sz w:val="20"/>
          <w:szCs w:val="20"/>
          <w:lang w:val="en-US"/>
        </w:rPr>
      </w:pPr>
      <w:r>
        <w:rPr>
          <w:rFonts w:ascii="Times New Roman" w:hAnsi="Times New Roman" w:cs="Times New Roman"/>
          <w:noProof/>
          <w:sz w:val="20"/>
          <w:szCs w:val="20"/>
          <w:lang w:val="en-US"/>
        </w:rPr>
        <w:drawing>
          <wp:inline distT="0" distB="0" distL="0" distR="0" wp14:anchorId="6B7D5956" wp14:editId="42D915D4">
            <wp:extent cx="506095" cy="304800"/>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sidR="00993C77">
        <w:rPr>
          <w:rFonts w:ascii="Times New Roman" w:hAnsi="Times New Roman" w:cs="Times New Roman"/>
          <w:sz w:val="20"/>
          <w:szCs w:val="20"/>
          <w:lang w:val="en-US"/>
        </w:rPr>
        <w:t xml:space="preserve"> </w:t>
      </w:r>
      <w:r w:rsidR="00EF778E" w:rsidRPr="00EF778E">
        <w:rPr>
          <w:rFonts w:ascii="Times New Roman" w:hAnsi="Times New Roman" w:cs="Times New Roman"/>
          <w:sz w:val="20"/>
          <w:szCs w:val="20"/>
          <w:lang w:val="en-US"/>
        </w:rPr>
        <w:t xml:space="preserve">Les glandes surrénales sont de petites structures bilatérales pesant environ 5 g chacune et situées dans l'espace rétropéritonéal, à l'apex de chaque rein. Les glandes surrénales sont des organes endocriniens appariés composés d'un cortex et d'une médullosurrénale, qui diffèrent par leur développement, leur structure et leur fonction. Le cortex est constitué de trois couches de types cellulaires distincts. Sous la capsule surrénale se trouve la couche étroite de </w:t>
      </w:r>
      <w:r w:rsidR="00EF778E" w:rsidRPr="00022FB1">
        <w:rPr>
          <w:rFonts w:ascii="Times New Roman" w:hAnsi="Times New Roman" w:cs="Times New Roman"/>
          <w:i/>
          <w:sz w:val="20"/>
          <w:szCs w:val="20"/>
          <w:lang w:val="en-US"/>
        </w:rPr>
        <w:t>la zone glomérulaire</w:t>
      </w:r>
      <w:r w:rsidR="00EF778E" w:rsidRPr="00EF778E">
        <w:rPr>
          <w:rFonts w:ascii="Times New Roman" w:hAnsi="Times New Roman" w:cs="Times New Roman"/>
          <w:sz w:val="20"/>
          <w:szCs w:val="20"/>
          <w:lang w:val="en-US"/>
        </w:rPr>
        <w:t xml:space="preserve">. Une </w:t>
      </w:r>
      <w:r w:rsidR="00EF778E" w:rsidRPr="00022FB1">
        <w:rPr>
          <w:rFonts w:ascii="Times New Roman" w:hAnsi="Times New Roman" w:cs="Times New Roman"/>
          <w:i/>
          <w:sz w:val="20"/>
          <w:szCs w:val="20"/>
          <w:lang w:val="en-US"/>
        </w:rPr>
        <w:t xml:space="preserve">zone réticulaire </w:t>
      </w:r>
      <w:r w:rsidR="00EF778E" w:rsidRPr="00EF778E">
        <w:rPr>
          <w:rFonts w:ascii="Times New Roman" w:hAnsi="Times New Roman" w:cs="Times New Roman"/>
          <w:sz w:val="20"/>
          <w:szCs w:val="20"/>
          <w:lang w:val="en-US"/>
        </w:rPr>
        <w:t xml:space="preserve">tout aussi étroite jouxte la médullosurrénale. Entre les deux se trouve la large </w:t>
      </w:r>
      <w:r w:rsidR="00EF778E" w:rsidRPr="00022FB1">
        <w:rPr>
          <w:rFonts w:ascii="Times New Roman" w:hAnsi="Times New Roman" w:cs="Times New Roman"/>
          <w:i/>
          <w:sz w:val="20"/>
          <w:szCs w:val="20"/>
          <w:lang w:val="en-US"/>
        </w:rPr>
        <w:t>zone fasciculée</w:t>
      </w:r>
      <w:r w:rsidR="00EF778E" w:rsidRPr="00EF778E">
        <w:rPr>
          <w:rFonts w:ascii="Times New Roman" w:hAnsi="Times New Roman" w:cs="Times New Roman"/>
          <w:sz w:val="20"/>
          <w:szCs w:val="20"/>
          <w:lang w:val="en-US"/>
        </w:rPr>
        <w:t xml:space="preserve">, qui représente environ 75 % du cortex total. Le cortex surrénal synthétise trois types différents de stéroïdes : (1) </w:t>
      </w:r>
      <w:r w:rsidR="00EF778E" w:rsidRPr="00022FB1">
        <w:rPr>
          <w:rFonts w:ascii="Times New Roman" w:hAnsi="Times New Roman" w:cs="Times New Roman"/>
          <w:i/>
          <w:sz w:val="20"/>
          <w:szCs w:val="20"/>
          <w:lang w:val="en-US"/>
        </w:rPr>
        <w:t xml:space="preserve">les glucocorticoïdes </w:t>
      </w:r>
      <w:r w:rsidR="00EF778E" w:rsidRPr="00EF778E">
        <w:rPr>
          <w:rFonts w:ascii="Times New Roman" w:hAnsi="Times New Roman" w:cs="Times New Roman"/>
          <w:sz w:val="20"/>
          <w:szCs w:val="20"/>
          <w:lang w:val="en-US"/>
        </w:rPr>
        <w:t xml:space="preserve">(principalement le cortisol), qui sont synthétisés principalement dans la zone fasciculée, avec une petite contribution de la zone réticulaire ; (2) </w:t>
      </w:r>
      <w:r w:rsidR="00EF778E" w:rsidRPr="00022FB1">
        <w:rPr>
          <w:rFonts w:ascii="Times New Roman" w:hAnsi="Times New Roman" w:cs="Times New Roman"/>
          <w:i/>
          <w:sz w:val="20"/>
          <w:szCs w:val="20"/>
          <w:lang w:val="en-US"/>
        </w:rPr>
        <w:t>les minéralocorticoïdes</w:t>
      </w:r>
      <w:r w:rsidR="00EF778E" w:rsidRPr="00EF778E">
        <w:rPr>
          <w:rFonts w:ascii="Times New Roman" w:hAnsi="Times New Roman" w:cs="Times New Roman"/>
          <w:sz w:val="20"/>
          <w:szCs w:val="20"/>
          <w:lang w:val="en-US"/>
        </w:rPr>
        <w:t xml:space="preserve">, dont le plus important est l'aldostérone, qui est générée dans la zone glomérulaire ; et (3) </w:t>
      </w:r>
      <w:r w:rsidR="00EF778E" w:rsidRPr="00022FB1">
        <w:rPr>
          <w:rFonts w:ascii="Times New Roman" w:hAnsi="Times New Roman" w:cs="Times New Roman"/>
          <w:i/>
          <w:sz w:val="20"/>
          <w:szCs w:val="20"/>
          <w:lang w:val="en-US"/>
        </w:rPr>
        <w:t xml:space="preserve">les stéroïdes sexuels </w:t>
      </w:r>
      <w:r w:rsidR="00EF778E" w:rsidRPr="00EF778E">
        <w:rPr>
          <w:rFonts w:ascii="Times New Roman" w:hAnsi="Times New Roman" w:cs="Times New Roman"/>
          <w:sz w:val="20"/>
          <w:szCs w:val="20"/>
          <w:lang w:val="en-US"/>
        </w:rPr>
        <w:t xml:space="preserve">(œstrogènes et androgènes), qui sont produits en grande partie dans la zone réticulaire. La médullosurrénale est composée de cellules chromaffines, qui synthétisent et sécrètent </w:t>
      </w:r>
      <w:r w:rsidR="00EF778E" w:rsidRPr="00022FB1">
        <w:rPr>
          <w:rFonts w:ascii="Times New Roman" w:hAnsi="Times New Roman" w:cs="Times New Roman"/>
          <w:i/>
          <w:sz w:val="20"/>
          <w:szCs w:val="20"/>
          <w:lang w:val="en-US"/>
        </w:rPr>
        <w:t>des catécholamines</w:t>
      </w:r>
      <w:r w:rsidR="00EF778E" w:rsidRPr="00EF778E">
        <w:rPr>
          <w:rFonts w:ascii="Times New Roman" w:hAnsi="Times New Roman" w:cs="Times New Roman"/>
          <w:sz w:val="20"/>
          <w:szCs w:val="20"/>
          <w:lang w:val="en-US"/>
        </w:rPr>
        <w:t>, principalement de l'épinéphrine .</w:t>
      </w:r>
    </w:p>
    <w:p w14:paraId="2020C933" w14:textId="77777777" w:rsidR="00EF778E" w:rsidRPr="00EF778E" w:rsidRDefault="00D5427B" w:rsidP="00B61B6B">
      <w:pPr>
        <w:ind w:firstLine="708"/>
        <w:jc w:val="both"/>
        <w:rPr>
          <w:rFonts w:ascii="Times New Roman" w:hAnsi="Times New Roman" w:cs="Times New Roman"/>
          <w:sz w:val="20"/>
          <w:szCs w:val="20"/>
          <w:lang w:val="en-US"/>
        </w:rPr>
      </w:pPr>
      <w:r>
        <w:rPr>
          <w:rFonts w:ascii="Times New Roman" w:hAnsi="Times New Roman" w:cs="Times New Roman"/>
          <w:b/>
          <w:sz w:val="16"/>
          <w:szCs w:val="16"/>
          <w:lang w:val="en-US"/>
        </w:rPr>
        <w:t xml:space="preserve">    </w:t>
      </w:r>
      <w:r w:rsidR="00EF778E" w:rsidRPr="00EF778E">
        <w:rPr>
          <w:rFonts w:ascii="Times New Roman" w:hAnsi="Times New Roman" w:cs="Times New Roman"/>
          <w:b/>
          <w:sz w:val="16"/>
          <w:szCs w:val="16"/>
          <w:lang w:val="en-US"/>
        </w:rPr>
        <w:t>CONTRÔLE DE LA FONCTION CORTICALE SURRÉNALE</w:t>
      </w:r>
      <w:r w:rsidR="00EF778E" w:rsidRPr="00EF778E">
        <w:rPr>
          <w:rFonts w:ascii="Times New Roman" w:hAnsi="Times New Roman" w:cs="Times New Roman"/>
          <w:sz w:val="20"/>
          <w:szCs w:val="20"/>
          <w:lang w:val="en-US"/>
        </w:rPr>
        <w:t xml:space="preserve">. La médullosurrénale, ou partie interne de la glande, sécrète l'épinéphrine et la norépinéphrine et fait partie du système nerveux sympathique. Le cortex constitue la majeure partie de la glande surrénale et est responsable de la sécrétion de trois types d'hormones : les glucocorticoïdes, les minéralocorticoïdes et les hormones sexuelles surrénales. Comme le système nerveux sympathique sécrète également de l'épinéphrine et de la norépinéphrine, la fonction médullaire surrénale n'est pas essentielle à la vie, contrairement à la fonction corticale surrénale. La perte totale de la fonction corticale surrénale est fatale en 4 à 14 jours si elle n'est pas traitée. </w:t>
      </w:r>
    </w:p>
    <w:p w14:paraId="24D367B8" w14:textId="77777777" w:rsidR="00EF778E" w:rsidRPr="00EF778E" w:rsidRDefault="00EF778E" w:rsidP="00B61B6B">
      <w:pPr>
        <w:ind w:firstLine="708"/>
        <w:jc w:val="both"/>
        <w:rPr>
          <w:rFonts w:ascii="Times New Roman" w:hAnsi="Times New Roman" w:cs="Times New Roman"/>
          <w:sz w:val="20"/>
          <w:szCs w:val="20"/>
          <w:lang w:val="en-US"/>
        </w:rPr>
      </w:pPr>
      <w:r w:rsidRPr="00EF778E">
        <w:rPr>
          <w:rFonts w:ascii="Times New Roman" w:hAnsi="Times New Roman" w:cs="Times New Roman"/>
          <w:sz w:val="20"/>
          <w:szCs w:val="20"/>
          <w:lang w:val="en-US"/>
        </w:rPr>
        <w:t xml:space="preserve">Plus de 30 hormones sont produites par le cortex surrénal. Parmi ces hormones, </w:t>
      </w:r>
      <w:r w:rsidRPr="00022FB1">
        <w:rPr>
          <w:rFonts w:ascii="Times New Roman" w:hAnsi="Times New Roman" w:cs="Times New Roman"/>
          <w:i/>
          <w:sz w:val="20"/>
          <w:szCs w:val="20"/>
          <w:lang w:val="en-US"/>
        </w:rPr>
        <w:t xml:space="preserve">l'aldostérone </w:t>
      </w:r>
      <w:r w:rsidRPr="00EF778E">
        <w:rPr>
          <w:rFonts w:ascii="Times New Roman" w:hAnsi="Times New Roman" w:cs="Times New Roman"/>
          <w:sz w:val="20"/>
          <w:szCs w:val="20"/>
          <w:lang w:val="en-US"/>
        </w:rPr>
        <w:t xml:space="preserve">est le principal minéralocorticoïde, </w:t>
      </w:r>
      <w:r w:rsidRPr="00022FB1">
        <w:rPr>
          <w:rFonts w:ascii="Times New Roman" w:hAnsi="Times New Roman" w:cs="Times New Roman"/>
          <w:i/>
          <w:sz w:val="20"/>
          <w:szCs w:val="20"/>
          <w:lang w:val="en-US"/>
        </w:rPr>
        <w:t>le cortisol (hydrocortisone</w:t>
      </w:r>
      <w:r w:rsidRPr="00EF778E">
        <w:rPr>
          <w:rFonts w:ascii="Times New Roman" w:hAnsi="Times New Roman" w:cs="Times New Roman"/>
          <w:sz w:val="20"/>
          <w:szCs w:val="20"/>
          <w:lang w:val="en-US"/>
        </w:rPr>
        <w:t xml:space="preserve">) est le principal glucocorticoïde et </w:t>
      </w:r>
      <w:r w:rsidRPr="00022FB1">
        <w:rPr>
          <w:rFonts w:ascii="Times New Roman" w:hAnsi="Times New Roman" w:cs="Times New Roman"/>
          <w:i/>
          <w:sz w:val="20"/>
          <w:szCs w:val="20"/>
          <w:lang w:val="en-US"/>
        </w:rPr>
        <w:t xml:space="preserve">les androgènes </w:t>
      </w:r>
      <w:r w:rsidRPr="00EF778E">
        <w:rPr>
          <w:rFonts w:ascii="Times New Roman" w:hAnsi="Times New Roman" w:cs="Times New Roman"/>
          <w:sz w:val="20"/>
          <w:szCs w:val="20"/>
          <w:lang w:val="en-US"/>
        </w:rPr>
        <w:t xml:space="preserve">sont les principales hormones sexuelles. Toutes les hormones corticosurrénales ont une structure similaire en ce sens qu'elles sont toutes des stéroïdes et sont synthétisées à partir d'acétate et de cholestérol. Chacune des étapes de la synthèse des différentes hormones nécessite une enzyme spécifique. La sécrétion des glucocorticoïdes et des androgènes surrénaliens est contrôlée par l'ACTH sécrétée par l'hypophyse antérieure. Le cortisol et les androgènes surrénaliens sont sécrétés à l'état libre et se lient aux protéines plasmatiques pour être transportés dans le système circulatoire. Le cortisol se lie principalement à </w:t>
      </w:r>
      <w:r w:rsidRPr="00E719C6">
        <w:rPr>
          <w:rFonts w:ascii="Times New Roman" w:hAnsi="Times New Roman" w:cs="Times New Roman"/>
          <w:i/>
          <w:sz w:val="20"/>
          <w:szCs w:val="20"/>
          <w:lang w:val="en-US"/>
        </w:rPr>
        <w:t xml:space="preserve">la globuline liant les corticostéroïdes </w:t>
      </w:r>
      <w:r w:rsidRPr="00EF778E">
        <w:rPr>
          <w:rFonts w:ascii="Times New Roman" w:hAnsi="Times New Roman" w:cs="Times New Roman"/>
          <w:sz w:val="20"/>
          <w:szCs w:val="20"/>
          <w:lang w:val="en-US"/>
        </w:rPr>
        <w:t>et, dans une moindre mesure, à l'albumine. L'aldostérone circule principalement liée à l'albumine. Il a été suggéré que le pool d'hormones liées aux protéines pourrait prolonger la durée de leur action en retardant leur clairance métabolique. Le principal site de métabolisme des hormones corticosurrénales est le foie, où elles subissent un certain nombre de conversions métaboliques avant d'être conjuguées et rendues hydrosolubles. Elles sont ensuite éliminées dans l'urine ou la bile.</w:t>
      </w:r>
    </w:p>
    <w:p w14:paraId="5D3ECE8A" w14:textId="77777777" w:rsidR="00EF778E" w:rsidRPr="00EF778E" w:rsidRDefault="00D5427B" w:rsidP="00B61B6B">
      <w:pPr>
        <w:ind w:firstLine="708"/>
        <w:jc w:val="both"/>
        <w:rPr>
          <w:rFonts w:ascii="Times New Roman" w:hAnsi="Times New Roman" w:cs="Times New Roman"/>
          <w:sz w:val="20"/>
          <w:szCs w:val="20"/>
          <w:lang w:val="en-US"/>
        </w:rPr>
      </w:pPr>
      <w:r>
        <w:rPr>
          <w:rFonts w:ascii="Times New Roman" w:hAnsi="Times New Roman" w:cs="Times New Roman"/>
          <w:b/>
          <w:i/>
          <w:sz w:val="20"/>
          <w:szCs w:val="20"/>
          <w:lang w:val="en-US"/>
        </w:rPr>
        <w:t xml:space="preserve">   </w:t>
      </w:r>
      <w:r w:rsidR="00EF778E" w:rsidRPr="00D5427B">
        <w:rPr>
          <w:rFonts w:ascii="Times New Roman" w:hAnsi="Times New Roman" w:cs="Times New Roman"/>
          <w:b/>
          <w:sz w:val="20"/>
          <w:szCs w:val="20"/>
          <w:lang w:val="en-US"/>
        </w:rPr>
        <w:t>Hormones</w:t>
      </w:r>
      <w:r w:rsidR="00B61B6B" w:rsidRPr="00D5427B">
        <w:rPr>
          <w:rFonts w:ascii="Times New Roman" w:hAnsi="Times New Roman" w:cs="Times New Roman"/>
          <w:b/>
          <w:sz w:val="20"/>
          <w:szCs w:val="20"/>
          <w:lang w:val="en-US"/>
        </w:rPr>
        <w:t xml:space="preserve"> sexuelles surrénales</w:t>
      </w:r>
      <w:r w:rsidR="00EF778E" w:rsidRPr="00EF778E">
        <w:rPr>
          <w:rFonts w:ascii="Times New Roman" w:hAnsi="Times New Roman" w:cs="Times New Roman"/>
          <w:sz w:val="20"/>
          <w:szCs w:val="20"/>
          <w:lang w:val="en-US"/>
        </w:rPr>
        <w:t xml:space="preserve">. Les hormones sexuelles surrénales sont principalement synthétisées par la zone réticulaire et la zone fasciculée du cortex. Ces hormones sexuelles ont probablement peu d'effet sur la fonction sexuelle normale. Il existe toutefois des preuves que les hormones sexuelles surrénales (dont la plus importante est </w:t>
      </w:r>
      <w:r w:rsidR="00EF778E" w:rsidRPr="00B45B31">
        <w:rPr>
          <w:rFonts w:ascii="Times New Roman" w:hAnsi="Times New Roman" w:cs="Times New Roman"/>
          <w:i/>
          <w:sz w:val="20"/>
          <w:szCs w:val="20"/>
          <w:lang w:val="en-US"/>
        </w:rPr>
        <w:t xml:space="preserve">la déhydroépiandrostérone </w:t>
      </w:r>
      <w:r w:rsidR="00EF778E" w:rsidRPr="00EF778E">
        <w:rPr>
          <w:rFonts w:ascii="Times New Roman" w:hAnsi="Times New Roman" w:cs="Times New Roman"/>
          <w:sz w:val="20"/>
          <w:szCs w:val="20"/>
          <w:lang w:val="en-US"/>
        </w:rPr>
        <w:t>[DHEA]) contribuent à la croissance pubertaire des poils, en particulier des poils pubiens et axillaires chez les femmes. Elles peuvent également jouer un rôle dans l'économie des hormones stéroïdes chez la femme enceinte et l'unité fœto-placentaire. Le sulfate de déhydroépiandrostérone (DHEAS) est de plus en plus utilisé dans le traitement de la maladie d'Addison et chez les adultes présentant une diminution du taux de DHEAS. Les androgènes surrénaliens sont physiologiquement importants chez les femmes atteintes de la maladie d'Addison, et un traitement substitutif de 25 à 50 mg de DHEAS par jour doit être envisagé. Comme ces hormones sont produites par les testicules, leur utilisation chez les hommes n'est pas justifiée. Les taux de DHEAS diminuent jusqu'à environ un sixième des taux observés chez une personne de 20 ans à l'âge de 60 ans (</w:t>
      </w:r>
      <w:r w:rsidR="00EF778E" w:rsidRPr="00EC2925">
        <w:rPr>
          <w:rFonts w:ascii="Times New Roman" w:hAnsi="Times New Roman" w:cs="Times New Roman"/>
          <w:i/>
          <w:sz w:val="20"/>
          <w:szCs w:val="20"/>
          <w:lang w:val="en-US"/>
        </w:rPr>
        <w:t>adrenopause</w:t>
      </w:r>
      <w:r w:rsidR="00EF778E" w:rsidRPr="00EF778E">
        <w:rPr>
          <w:rFonts w:ascii="Times New Roman" w:hAnsi="Times New Roman" w:cs="Times New Roman"/>
          <w:sz w:val="20"/>
          <w:szCs w:val="20"/>
          <w:lang w:val="en-US"/>
        </w:rPr>
        <w:t>). La signification de ce phénomène est inconnue, mais le remplacement peut améliorer le bien-être général et la sexualité, et avoir d'autres effets importants chez les femmes. La valeur du remplacement systématique de la DHEAS pendant l'adrenopause n'est largement pas prouvée.</w:t>
      </w:r>
    </w:p>
    <w:p w14:paraId="4D867606" w14:textId="77777777" w:rsidR="00D5427B" w:rsidRDefault="00EF778E" w:rsidP="00D5427B">
      <w:pPr>
        <w:ind w:firstLine="708"/>
        <w:jc w:val="both"/>
        <w:rPr>
          <w:rFonts w:ascii="Times New Roman" w:hAnsi="Times New Roman" w:cs="Times New Roman"/>
          <w:sz w:val="20"/>
          <w:szCs w:val="20"/>
          <w:lang w:val="en-US"/>
        </w:rPr>
      </w:pPr>
      <w:r w:rsidRPr="00D5427B">
        <w:rPr>
          <w:rFonts w:ascii="Times New Roman" w:hAnsi="Times New Roman" w:cs="Times New Roman"/>
          <w:b/>
          <w:sz w:val="20"/>
          <w:szCs w:val="20"/>
          <w:lang w:val="en-US"/>
        </w:rPr>
        <w:t>Minéralocorticoïdes</w:t>
      </w:r>
      <w:r w:rsidRPr="00EF778E">
        <w:rPr>
          <w:rFonts w:ascii="Times New Roman" w:hAnsi="Times New Roman" w:cs="Times New Roman"/>
          <w:b/>
          <w:i/>
          <w:sz w:val="20"/>
          <w:szCs w:val="20"/>
          <w:lang w:val="en-US"/>
        </w:rPr>
        <w:t xml:space="preserve">. </w:t>
      </w:r>
      <w:r w:rsidRPr="00EF778E">
        <w:rPr>
          <w:rFonts w:ascii="Times New Roman" w:hAnsi="Times New Roman" w:cs="Times New Roman"/>
          <w:sz w:val="20"/>
          <w:szCs w:val="20"/>
          <w:lang w:val="en-US"/>
        </w:rPr>
        <w:t xml:space="preserve">Les minéralocorticoïdes jouent un rôle essentiel dans la régulation des taux de potassium et de sodium et de l'équilibre hydrique. Ils sont produits dans la </w:t>
      </w:r>
      <w:r w:rsidRPr="00EC2925">
        <w:rPr>
          <w:rFonts w:ascii="Times New Roman" w:hAnsi="Times New Roman" w:cs="Times New Roman"/>
          <w:i/>
          <w:sz w:val="20"/>
          <w:szCs w:val="20"/>
          <w:lang w:val="en-US"/>
        </w:rPr>
        <w:t>zone glomérulaire</w:t>
      </w:r>
      <w:r w:rsidRPr="00EF778E">
        <w:rPr>
          <w:rFonts w:ascii="Times New Roman" w:hAnsi="Times New Roman" w:cs="Times New Roman"/>
          <w:sz w:val="20"/>
          <w:szCs w:val="20"/>
          <w:lang w:val="en-US"/>
        </w:rPr>
        <w:t xml:space="preserve">, la couche externe des cellules du cortex surrénal. La sécrétion d'aldostérone est régulée par le mécanisme rénine-angiotensine et par les taux sanguins de potassium. Une augmentation des taux d'aldostérone favorise la rétention de sodium par les tubules distaux du rein tout en augmentant les pertes urinaires de potassium </w:t>
      </w:r>
      <w:r w:rsidR="00EC2925">
        <w:rPr>
          <w:rFonts w:ascii="Times New Roman" w:hAnsi="Times New Roman" w:cs="Times New Roman"/>
          <w:sz w:val="20"/>
          <w:szCs w:val="20"/>
          <w:lang w:val="en-US"/>
        </w:rPr>
        <w:t>et d'ions hydrogène</w:t>
      </w:r>
      <w:r w:rsidRPr="00EF778E">
        <w:rPr>
          <w:rFonts w:ascii="Times New Roman" w:hAnsi="Times New Roman" w:cs="Times New Roman"/>
          <w:sz w:val="20"/>
          <w:szCs w:val="20"/>
          <w:lang w:val="en-US"/>
        </w:rPr>
        <w:t xml:space="preserve">. </w:t>
      </w:r>
    </w:p>
    <w:p w14:paraId="3A6AA19E" w14:textId="77777777" w:rsidR="00EF778E" w:rsidRPr="00EF778E" w:rsidRDefault="00EF778E" w:rsidP="00D5427B">
      <w:pPr>
        <w:ind w:firstLine="708"/>
        <w:jc w:val="both"/>
        <w:rPr>
          <w:rFonts w:ascii="Times New Roman" w:hAnsi="Times New Roman" w:cs="Times New Roman"/>
          <w:sz w:val="20"/>
          <w:szCs w:val="20"/>
          <w:lang w:val="en-US"/>
        </w:rPr>
      </w:pPr>
      <w:r w:rsidRPr="00D5427B">
        <w:rPr>
          <w:rFonts w:ascii="Times New Roman" w:hAnsi="Times New Roman" w:cs="Times New Roman"/>
          <w:b/>
          <w:sz w:val="20"/>
          <w:szCs w:val="20"/>
          <w:lang w:val="en-US"/>
        </w:rPr>
        <w:t>Glucocorticoïdes</w:t>
      </w:r>
      <w:r w:rsidRPr="00D5427B">
        <w:rPr>
          <w:rFonts w:ascii="Times New Roman" w:hAnsi="Times New Roman" w:cs="Times New Roman"/>
          <w:sz w:val="20"/>
          <w:szCs w:val="20"/>
          <w:lang w:val="en-US"/>
        </w:rPr>
        <w:t xml:space="preserve">. </w:t>
      </w:r>
      <w:r w:rsidRPr="00EF778E">
        <w:rPr>
          <w:rFonts w:ascii="Times New Roman" w:hAnsi="Times New Roman" w:cs="Times New Roman"/>
          <w:sz w:val="20"/>
          <w:szCs w:val="20"/>
          <w:lang w:val="en-US"/>
        </w:rPr>
        <w:t xml:space="preserve">Les hormones glucocorticoïdes, principalement </w:t>
      </w:r>
      <w:r w:rsidRPr="00EC2925">
        <w:rPr>
          <w:rFonts w:ascii="Times New Roman" w:hAnsi="Times New Roman" w:cs="Times New Roman"/>
          <w:i/>
          <w:sz w:val="20"/>
          <w:szCs w:val="20"/>
          <w:lang w:val="en-US"/>
        </w:rPr>
        <w:t xml:space="preserve">le cortisol, </w:t>
      </w:r>
      <w:r w:rsidRPr="00EF778E">
        <w:rPr>
          <w:rFonts w:ascii="Times New Roman" w:hAnsi="Times New Roman" w:cs="Times New Roman"/>
          <w:sz w:val="20"/>
          <w:szCs w:val="20"/>
          <w:lang w:val="en-US"/>
        </w:rPr>
        <w:t xml:space="preserve">sont synthétisées dans la zone fasciculée et la zone réticulée de la glande surrénale. Les taux sanguins de ces hormones sont régulés par des mécanismes de rétroaction négative du système hypothalamo-hypophyso-surrénalien (HHS). Tout comme les autres hormones hypophysaires sont contrôlées par des facteurs de libération provenant de l'hypothalamus, </w:t>
      </w:r>
      <w:r w:rsidRPr="00EC2925">
        <w:rPr>
          <w:rFonts w:ascii="Times New Roman" w:hAnsi="Times New Roman" w:cs="Times New Roman"/>
          <w:i/>
          <w:sz w:val="20"/>
          <w:szCs w:val="20"/>
          <w:lang w:val="en-US"/>
        </w:rPr>
        <w:t xml:space="preserve">l'hormone de libération de la corticotropine (CRH) </w:t>
      </w:r>
      <w:r w:rsidRPr="00EF778E">
        <w:rPr>
          <w:rFonts w:ascii="Times New Roman" w:hAnsi="Times New Roman" w:cs="Times New Roman"/>
          <w:sz w:val="20"/>
          <w:szCs w:val="20"/>
          <w:lang w:val="en-US"/>
        </w:rPr>
        <w:t>joue un rôle important dans le contrôle de la libération de l'ACTH. Les taux de cortisol augmentent lorsque les taux d'ACTH augmentent et diminuent lorsque les taux d'ACTH diminuent. Les taux d'ACTH varient considérablement au cours de la journée, atteignant leur pic tôt le matin (entre 6 h et 8 h environ) et diminuant au fur et à mesure que la journée avance. Cela semble être dû à l'activité rythmique du SNC, qui provoque des pics de sécrétion de CRH et, par conséquent, d'ACTH. Ce rythme circadien est inversé chez les personnes qui travaillent la nuit et dorment pendant la journée. Le rythme peut également être modifié par l' s stress physiques et psychologiques, la dépression endogène, la psychose maniaco-dépressive et les maladies hépatiques ou d'autres affections qui influent sur le métabolisme du cortisol. L'un des premiers signes du syndrome de Cushing, un trouble caractérisé par un excès de cortisol, est la perte de la variation diurne de la sécrétion de CRH et d'ACTH. C'est pourquoi les taux sériques ou salivaires de cortisol tard dans la nuit (entre 23 h et minuit) peuvent être anormalement élevés, ce qui facilite le diagnostic du syndrome de Cushing.</w:t>
      </w:r>
    </w:p>
    <w:p w14:paraId="27C6F148" w14:textId="77777777" w:rsidR="00EF778E" w:rsidRPr="00EF778E" w:rsidRDefault="00EF778E" w:rsidP="00EF778E">
      <w:pPr>
        <w:jc w:val="both"/>
        <w:rPr>
          <w:rFonts w:ascii="Times New Roman" w:hAnsi="Times New Roman" w:cs="Times New Roman"/>
          <w:sz w:val="20"/>
          <w:szCs w:val="20"/>
          <w:lang w:val="en-US"/>
        </w:rPr>
      </w:pPr>
      <w:r w:rsidRPr="00EF778E">
        <w:rPr>
          <w:rFonts w:ascii="Times New Roman" w:hAnsi="Times New Roman" w:cs="Times New Roman"/>
          <w:sz w:val="20"/>
          <w:szCs w:val="20"/>
          <w:lang w:val="en-US"/>
        </w:rPr>
        <w:tab/>
        <w:t>Les glucocorticoïdes remplissent une fonction nécessaire en réponse au stress et sont essentiels à la survie. Lorsqu'elles sont produites dans le cadre de la réponse au stress, ces hormones contribuent à réguler les fonctions métaboliques de l'organisme et à contrôler la réponse inflammatoire.  Bon nombre des actions anti-inflammatoires attribuées au cortisol résultent de l'administration de doses pharmacologiques de cette hormone.</w:t>
      </w:r>
    </w:p>
    <w:p w14:paraId="16232A8E" w14:textId="77777777" w:rsidR="00EF778E" w:rsidRPr="00EF778E" w:rsidRDefault="00EF778E" w:rsidP="00B61B6B">
      <w:pPr>
        <w:ind w:firstLine="708"/>
        <w:jc w:val="both"/>
        <w:rPr>
          <w:rFonts w:ascii="Times New Roman" w:hAnsi="Times New Roman" w:cs="Times New Roman"/>
          <w:sz w:val="20"/>
          <w:szCs w:val="20"/>
          <w:lang w:val="en-US"/>
        </w:rPr>
      </w:pPr>
      <w:r w:rsidRPr="00EF778E">
        <w:rPr>
          <w:rFonts w:ascii="Times New Roman" w:hAnsi="Times New Roman" w:cs="Times New Roman"/>
          <w:i/>
          <w:sz w:val="20"/>
          <w:szCs w:val="20"/>
          <w:lang w:val="en-US"/>
        </w:rPr>
        <w:t>Effets</w:t>
      </w:r>
      <w:r w:rsidR="006C40A6">
        <w:rPr>
          <w:rFonts w:ascii="Times New Roman" w:hAnsi="Times New Roman" w:cs="Times New Roman"/>
          <w:i/>
          <w:sz w:val="20"/>
          <w:szCs w:val="20"/>
          <w:lang w:val="en-US"/>
        </w:rPr>
        <w:t xml:space="preserve"> métaboliques</w:t>
      </w:r>
      <w:r w:rsidRPr="00EF778E">
        <w:rPr>
          <w:rFonts w:ascii="Times New Roman" w:hAnsi="Times New Roman" w:cs="Times New Roman"/>
          <w:sz w:val="20"/>
          <w:szCs w:val="20"/>
          <w:lang w:val="en-US"/>
        </w:rPr>
        <w:t xml:space="preserve">. Le cortisol stimule la production de glucose par le foie, favorise la dégradation des protéines et provoque la mobilisation des acides gras. Lorsque les protéines de l'organisme sont dégradées, les acides aminés sont mobilisés et transportés vers le foie, où ils sont utilisés dans la production de glucose (c'est-à-dire </w:t>
      </w:r>
      <w:r w:rsidRPr="00EC2925">
        <w:rPr>
          <w:rFonts w:ascii="Times New Roman" w:hAnsi="Times New Roman" w:cs="Times New Roman"/>
          <w:i/>
          <w:sz w:val="20"/>
          <w:szCs w:val="20"/>
          <w:lang w:val="en-US"/>
        </w:rPr>
        <w:t>la néoglucogenèse</w:t>
      </w:r>
      <w:r w:rsidRPr="00EF778E">
        <w:rPr>
          <w:rFonts w:ascii="Times New Roman" w:hAnsi="Times New Roman" w:cs="Times New Roman"/>
          <w:sz w:val="20"/>
          <w:szCs w:val="20"/>
          <w:lang w:val="en-US"/>
        </w:rPr>
        <w:t>). La mobilisation des acides gras convertit le métabolisme cellulaire, qui passe de l'utilisation du glucose comme source d'énergie à celle des acides gras. À mesure que la production de glucose par le foie augmente et que l'utilisation périphérique du glucose diminue, une résistance modérée à l'insuline se développe. Chez les personnes diabétiques et celles qui sont prédisposées au diabète, cela a pour effet d'augmenter le taux de glucose dans le sang.</w:t>
      </w:r>
    </w:p>
    <w:p w14:paraId="5E24436E" w14:textId="77777777" w:rsidR="00EF778E" w:rsidRPr="00EF778E" w:rsidRDefault="00EF778E" w:rsidP="00B61B6B">
      <w:pPr>
        <w:ind w:firstLine="708"/>
        <w:jc w:val="both"/>
        <w:rPr>
          <w:rFonts w:ascii="Times New Roman" w:hAnsi="Times New Roman" w:cs="Times New Roman"/>
          <w:sz w:val="20"/>
          <w:szCs w:val="20"/>
          <w:lang w:val="en-US"/>
        </w:rPr>
      </w:pPr>
      <w:r w:rsidRPr="00EF778E">
        <w:rPr>
          <w:rFonts w:ascii="Times New Roman" w:hAnsi="Times New Roman" w:cs="Times New Roman"/>
          <w:i/>
          <w:sz w:val="20"/>
          <w:szCs w:val="20"/>
          <w:lang w:val="en-US"/>
        </w:rPr>
        <w:t>Effets psychologiques</w:t>
      </w:r>
      <w:r w:rsidRPr="00EF778E">
        <w:rPr>
          <w:rFonts w:ascii="Times New Roman" w:hAnsi="Times New Roman" w:cs="Times New Roman"/>
          <w:sz w:val="20"/>
          <w:szCs w:val="20"/>
          <w:lang w:val="en-US"/>
        </w:rPr>
        <w:t>. Les hormones glucocorticoïdes semblent être impliquées directement ou indirectement dans le comportement émotionnel. Des récepteurs de ces hormones ont été identifiés dans le tissu cérébral, ce qui suggère qu'elles jouent un rôle dans la régulation du comportement. Les personnes traitées avec des hormones corticosurrénales sont connues pour présenter des comportements allant de légèrement aberrants à psychotiques.</w:t>
      </w:r>
    </w:p>
    <w:p w14:paraId="303BB57E" w14:textId="77777777" w:rsidR="00B45B31" w:rsidRDefault="00EF778E" w:rsidP="00B61B6B">
      <w:pPr>
        <w:ind w:firstLine="708"/>
        <w:jc w:val="both"/>
        <w:rPr>
          <w:rFonts w:ascii="Times New Roman" w:hAnsi="Times New Roman" w:cs="Times New Roman"/>
          <w:sz w:val="20"/>
          <w:szCs w:val="20"/>
          <w:lang w:val="en-US"/>
        </w:rPr>
      </w:pPr>
      <w:r w:rsidRPr="00EF778E">
        <w:rPr>
          <w:rFonts w:ascii="Times New Roman" w:hAnsi="Times New Roman" w:cs="Times New Roman"/>
          <w:i/>
          <w:sz w:val="20"/>
          <w:szCs w:val="20"/>
          <w:lang w:val="en-US"/>
        </w:rPr>
        <w:t xml:space="preserve">Effets immunologiques et </w:t>
      </w:r>
      <w:r w:rsidR="006C40A6">
        <w:rPr>
          <w:rFonts w:ascii="Times New Roman" w:hAnsi="Times New Roman" w:cs="Times New Roman"/>
          <w:i/>
          <w:sz w:val="20"/>
          <w:szCs w:val="20"/>
          <w:lang w:val="en-US"/>
        </w:rPr>
        <w:t>inflammatoires</w:t>
      </w:r>
      <w:r w:rsidRPr="00EF778E">
        <w:rPr>
          <w:rFonts w:ascii="Times New Roman" w:hAnsi="Times New Roman" w:cs="Times New Roman"/>
          <w:sz w:val="20"/>
          <w:szCs w:val="20"/>
          <w:lang w:val="en-US"/>
        </w:rPr>
        <w:t>. Le cortisol influence de multiples aspects de la fonction immunologique et de la réactivité inflammatoire. De grandes quantités de cortisol sont nécessaires pour obtenir une action anti-inflammatoire efficace. Cela est possible grâce à l'administration de doses pharmacologiques plutôt que physiologiques de cortisol synthétique. L'augmentation du cortisol bloque l'inflammation à un stade précoce en diminuant la perméabilité capillaire et en stabilisant les membranes lysosomales, de sorte que les médiateurs inflammatoires ne sont pas libérés. Le cortisol supprime la réponse immunitaire en réduisant l'immunité humorale et à médiation cellulaire. Cette réponse inflammatoire atténuée s'accompagne d'une réduction de la fièvre. Pendant la phase de guérison, le cortisol supprime l'activité des fibroblastes et réduit ainsi la formation de cicatrices. Le cortisol inhibe également la synthèse des prostaglandines, ce qui peut expliquer en grande partie ses actions anti-inflammatoires.</w:t>
      </w:r>
    </w:p>
    <w:p w14:paraId="7DAE7724" w14:textId="77777777" w:rsidR="004A25C6" w:rsidRPr="00F96507" w:rsidRDefault="004A25C6" w:rsidP="004A25C6">
      <w:pPr>
        <w:jc w:val="center"/>
        <w:rPr>
          <w:rFonts w:ascii="Times New Roman" w:hAnsi="Times New Roman" w:cs="Times New Roman"/>
          <w:i/>
          <w:sz w:val="20"/>
          <w:szCs w:val="20"/>
          <w:lang w:val="en-US"/>
        </w:rPr>
      </w:pPr>
      <w:r w:rsidRPr="004A25C6">
        <w:rPr>
          <w:rFonts w:ascii="Times New Roman" w:hAnsi="Times New Roman" w:cs="Times New Roman"/>
          <w:b/>
          <w:sz w:val="16"/>
          <w:szCs w:val="16"/>
          <w:lang w:val="en-US"/>
        </w:rPr>
        <w:t>HYPERSÉCRÉTION DU CORTEX SURRÉNAL   (</w:t>
      </w:r>
      <w:r w:rsidRPr="00F96507">
        <w:rPr>
          <w:rFonts w:ascii="Times New Roman" w:hAnsi="Times New Roman" w:cs="Times New Roman"/>
          <w:b/>
          <w:i/>
          <w:sz w:val="16"/>
          <w:szCs w:val="16"/>
          <w:lang w:val="en-US"/>
        </w:rPr>
        <w:t>HYPERADRÉNALISME</w:t>
      </w:r>
      <w:r w:rsidRPr="00F96507">
        <w:rPr>
          <w:rFonts w:ascii="Times New Roman" w:hAnsi="Times New Roman" w:cs="Times New Roman"/>
          <w:i/>
          <w:sz w:val="20"/>
          <w:szCs w:val="20"/>
          <w:lang w:val="en-US"/>
        </w:rPr>
        <w:t>)</w:t>
      </w:r>
    </w:p>
    <w:p w14:paraId="291D8E26" w14:textId="77777777" w:rsidR="004A25C6" w:rsidRPr="004A25C6" w:rsidRDefault="004A25C6" w:rsidP="00EF778E">
      <w:pPr>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Tout comme il existe trois types fondamentaux de corticostéroïdes élaborés par le cortex surrénal (glucocorticoïdes, minéralocorticoïdes et stéroïdes sexuels), il existe trois syndromes cliniques hyperadrénaliens distincts : (1) </w:t>
      </w:r>
      <w:r w:rsidRPr="00B45B31">
        <w:rPr>
          <w:rFonts w:ascii="Times New Roman" w:hAnsi="Times New Roman" w:cs="Times New Roman"/>
          <w:i/>
          <w:sz w:val="24"/>
          <w:szCs w:val="24"/>
          <w:lang w:val="en-US"/>
        </w:rPr>
        <w:t>le syndrome de Cushing</w:t>
      </w:r>
      <w:r w:rsidRPr="004A25C6">
        <w:rPr>
          <w:rFonts w:ascii="Times New Roman" w:hAnsi="Times New Roman" w:cs="Times New Roman"/>
          <w:sz w:val="24"/>
          <w:szCs w:val="24"/>
          <w:lang w:val="en-US"/>
        </w:rPr>
        <w:t xml:space="preserve">, caractérisé par un excès de cortisol ; (2) </w:t>
      </w:r>
      <w:r w:rsidRPr="00B45B31">
        <w:rPr>
          <w:rFonts w:ascii="Times New Roman" w:hAnsi="Times New Roman" w:cs="Times New Roman"/>
          <w:i/>
          <w:sz w:val="24"/>
          <w:szCs w:val="24"/>
          <w:lang w:val="en-US"/>
        </w:rPr>
        <w:t xml:space="preserve">l'hyperaldostéronisme ; </w:t>
      </w:r>
      <w:r w:rsidRPr="004A25C6">
        <w:rPr>
          <w:rFonts w:ascii="Times New Roman" w:hAnsi="Times New Roman" w:cs="Times New Roman"/>
          <w:sz w:val="24"/>
          <w:szCs w:val="24"/>
          <w:lang w:val="en-US"/>
        </w:rPr>
        <w:t xml:space="preserve">et (3) </w:t>
      </w:r>
      <w:r w:rsidRPr="00B45B31">
        <w:rPr>
          <w:rFonts w:ascii="Times New Roman" w:hAnsi="Times New Roman" w:cs="Times New Roman"/>
          <w:i/>
          <w:sz w:val="24"/>
          <w:szCs w:val="24"/>
          <w:lang w:val="en-US"/>
        </w:rPr>
        <w:t xml:space="preserve">les syndromes adrénogénitaux </w:t>
      </w:r>
      <w:r w:rsidRPr="004A25C6">
        <w:rPr>
          <w:rFonts w:ascii="Times New Roman" w:hAnsi="Times New Roman" w:cs="Times New Roman"/>
          <w:sz w:val="24"/>
          <w:szCs w:val="24"/>
          <w:lang w:val="en-US"/>
        </w:rPr>
        <w:t xml:space="preserve">ou </w:t>
      </w:r>
      <w:r w:rsidRPr="00B45B31">
        <w:rPr>
          <w:rFonts w:ascii="Times New Roman" w:hAnsi="Times New Roman" w:cs="Times New Roman"/>
          <w:i/>
          <w:sz w:val="24"/>
          <w:szCs w:val="24"/>
          <w:lang w:val="en-US"/>
        </w:rPr>
        <w:t>virilisants</w:t>
      </w:r>
      <w:r w:rsidRPr="004A25C6">
        <w:rPr>
          <w:rFonts w:ascii="Times New Roman" w:hAnsi="Times New Roman" w:cs="Times New Roman"/>
          <w:sz w:val="24"/>
          <w:szCs w:val="24"/>
          <w:lang w:val="en-US"/>
        </w:rPr>
        <w:t>, causés par un excès d'androgènes. Les caractéristiques cliniques de certains de ces syndromes se recoupent quelque peu en raison du chevauchement des fonctions de certains stéroïdes surrénaliens</w:t>
      </w:r>
      <w:r>
        <w:rPr>
          <w:rFonts w:ascii="Times New Roman" w:hAnsi="Times New Roman" w:cs="Times New Roman"/>
          <w:sz w:val="24"/>
          <w:szCs w:val="24"/>
          <w:lang w:val="en-US"/>
        </w:rPr>
        <w:t>.</w:t>
      </w:r>
    </w:p>
    <w:p w14:paraId="6DE31B33" w14:textId="77777777" w:rsidR="00EF778E" w:rsidRDefault="004A25C6" w:rsidP="004A25C6">
      <w:pPr>
        <w:jc w:val="center"/>
        <w:rPr>
          <w:rFonts w:ascii="Times New Roman" w:hAnsi="Times New Roman" w:cs="Times New Roman"/>
          <w:sz w:val="20"/>
          <w:szCs w:val="20"/>
          <w:lang w:val="en-US"/>
        </w:rPr>
      </w:pPr>
      <w:r>
        <w:rPr>
          <w:rFonts w:ascii="Times New Roman" w:hAnsi="Times New Roman" w:cs="Times New Roman"/>
          <w:noProof/>
          <w:sz w:val="20"/>
          <w:szCs w:val="20"/>
          <w:lang w:val="en-US"/>
        </w:rPr>
        <w:drawing>
          <wp:inline distT="0" distB="0" distL="0" distR="0" wp14:anchorId="1D273AE9" wp14:editId="050BCEC5">
            <wp:extent cx="4572269" cy="2543577"/>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5406" cy="2545322"/>
                    </a:xfrm>
                    <a:prstGeom prst="rect">
                      <a:avLst/>
                    </a:prstGeom>
                    <a:noFill/>
                  </pic:spPr>
                </pic:pic>
              </a:graphicData>
            </a:graphic>
          </wp:inline>
        </w:drawing>
      </w:r>
    </w:p>
    <w:p w14:paraId="3C9753BC" w14:textId="77777777" w:rsidR="004A25C6" w:rsidRPr="004A25C6" w:rsidRDefault="004A25C6" w:rsidP="004A25C6">
      <w:pPr>
        <w:spacing w:line="240" w:lineRule="auto"/>
        <w:jc w:val="center"/>
        <w:rPr>
          <w:rFonts w:ascii="Times New Roman" w:hAnsi="Times New Roman" w:cs="Times New Roman"/>
          <w:b/>
          <w:sz w:val="20"/>
          <w:szCs w:val="20"/>
          <w:lang w:val="en-US"/>
        </w:rPr>
      </w:pPr>
      <w:r w:rsidRPr="004A25C6">
        <w:rPr>
          <w:rFonts w:ascii="Times New Roman" w:hAnsi="Times New Roman" w:cs="Times New Roman"/>
          <w:b/>
          <w:sz w:val="20"/>
          <w:szCs w:val="20"/>
          <w:lang w:val="en-US"/>
        </w:rPr>
        <w:t>Fig. 7. Causes de l'hypersécrétion de glucocorticoïdes et de minéralocorticoïdes</w:t>
      </w:r>
    </w:p>
    <w:p w14:paraId="147435D5" w14:textId="77777777" w:rsidR="004A25C6" w:rsidRPr="004A25C6" w:rsidRDefault="004A25C6" w:rsidP="004A25C6">
      <w:pPr>
        <w:jc w:val="center"/>
        <w:rPr>
          <w:rFonts w:ascii="Times New Roman" w:hAnsi="Times New Roman" w:cs="Times New Roman"/>
          <w:sz w:val="20"/>
          <w:szCs w:val="20"/>
          <w:lang w:val="en-US"/>
        </w:rPr>
      </w:pPr>
      <w:r w:rsidRPr="004A25C6">
        <w:rPr>
          <w:rFonts w:ascii="Times New Roman" w:hAnsi="Times New Roman" w:cs="Times New Roman"/>
          <w:sz w:val="20"/>
          <w:szCs w:val="20"/>
          <w:lang w:val="en-US"/>
        </w:rPr>
        <w:t>(D'après S. Silbernagl et F. Lang ; Atlas couleur de pathophysiologie)</w:t>
      </w:r>
    </w:p>
    <w:p w14:paraId="4941DA62" w14:textId="77777777" w:rsidR="004A25C6" w:rsidRPr="004A25C6" w:rsidRDefault="00284BE2" w:rsidP="004A25C6">
      <w:pPr>
        <w:ind w:firstLine="708"/>
        <w:jc w:val="both"/>
        <w:rPr>
          <w:rFonts w:ascii="Times New Roman" w:hAnsi="Times New Roman" w:cs="Times New Roman"/>
          <w:b/>
          <w:sz w:val="24"/>
          <w:szCs w:val="24"/>
          <w:lang w:val="en-US"/>
        </w:rPr>
      </w:pPr>
      <w:r>
        <w:rPr>
          <w:rFonts w:ascii="Times New Roman" w:hAnsi="Times New Roman" w:cs="Times New Roman"/>
          <w:b/>
          <w:sz w:val="24"/>
          <w:szCs w:val="24"/>
          <w:lang w:val="en-US"/>
        </w:rPr>
        <w:t>Hypersécrétion de glucocorticoïdes (</w:t>
      </w:r>
      <w:r w:rsidR="004A25C6" w:rsidRPr="00622235">
        <w:rPr>
          <w:rFonts w:ascii="Times New Roman" w:hAnsi="Times New Roman" w:cs="Times New Roman"/>
          <w:b/>
          <w:i/>
          <w:sz w:val="24"/>
          <w:szCs w:val="24"/>
          <w:lang w:val="en-US"/>
        </w:rPr>
        <w:t>hypercortisolisme</w:t>
      </w:r>
      <w:r>
        <w:rPr>
          <w:rFonts w:ascii="Times New Roman" w:hAnsi="Times New Roman" w:cs="Times New Roman"/>
          <w:b/>
          <w:sz w:val="24"/>
          <w:szCs w:val="24"/>
          <w:lang w:val="en-US"/>
        </w:rPr>
        <w:t>)</w:t>
      </w:r>
    </w:p>
    <w:p w14:paraId="7E63CFAB" w14:textId="77777777" w:rsidR="004A25C6" w:rsidRPr="004A25C6" w:rsidRDefault="004A25C6" w:rsidP="004A25C6">
      <w:pPr>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Ce trouble est causé par toute affection entraînant une élévation des taux de glucocorticoïdes. En pratique clinique, la plupart des cas de syndrome de Cushing sont dus à l'administration de glucocorticoïdes exogènes. Les autres cas sont endogènes et </w:t>
      </w:r>
      <w:r w:rsidR="002670D3">
        <w:rPr>
          <w:rFonts w:ascii="Times New Roman" w:hAnsi="Times New Roman" w:cs="Times New Roman"/>
          <w:sz w:val="24"/>
          <w:szCs w:val="24"/>
          <w:lang w:val="en-US"/>
        </w:rPr>
        <w:t xml:space="preserve">causés par l'un des facteurs suivants </w:t>
      </w:r>
      <w:r w:rsidRPr="004A25C6">
        <w:rPr>
          <w:rFonts w:ascii="Times New Roman" w:hAnsi="Times New Roman" w:cs="Times New Roman"/>
          <w:sz w:val="24"/>
          <w:szCs w:val="24"/>
          <w:lang w:val="en-US"/>
        </w:rPr>
        <w:t>:</w:t>
      </w:r>
    </w:p>
    <w:p w14:paraId="5622CCCE" w14:textId="77777777" w:rsidR="004A25C6" w:rsidRPr="004A25C6" w:rsidRDefault="001B7319" w:rsidP="004A25C6">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F35256">
        <w:rPr>
          <w:rFonts w:ascii="Times New Roman" w:hAnsi="Times New Roman" w:cs="Times New Roman"/>
          <w:sz w:val="24"/>
          <w:szCs w:val="24"/>
          <w:lang w:val="en-US"/>
        </w:rPr>
        <w:t>-</w:t>
      </w:r>
      <w:r w:rsidR="00F35256">
        <w:rPr>
          <w:rFonts w:ascii="Times New Roman" w:hAnsi="Times New Roman" w:cs="Times New Roman"/>
          <w:sz w:val="24"/>
          <w:szCs w:val="24"/>
          <w:lang w:val="en-US"/>
        </w:rPr>
        <w:tab/>
      </w:r>
      <w:r w:rsidR="004A25C6" w:rsidRPr="004A25C6">
        <w:rPr>
          <w:rFonts w:ascii="Times New Roman" w:hAnsi="Times New Roman" w:cs="Times New Roman"/>
          <w:sz w:val="24"/>
          <w:szCs w:val="24"/>
          <w:lang w:val="en-US"/>
        </w:rPr>
        <w:t>Maladies hypothalamo-hypophysaires associées à une hypersécrétion de CRH ou d'ACTH (</w:t>
      </w:r>
      <w:r w:rsidR="004A25C6" w:rsidRPr="005C417F">
        <w:rPr>
          <w:rFonts w:ascii="Times New Roman" w:hAnsi="Times New Roman" w:cs="Times New Roman"/>
          <w:i/>
          <w:sz w:val="24"/>
          <w:szCs w:val="24"/>
          <w:lang w:val="en-US"/>
        </w:rPr>
        <w:t xml:space="preserve">hypercortisolisme tertiaire </w:t>
      </w:r>
      <w:r w:rsidR="004A25C6" w:rsidRPr="005C417F">
        <w:rPr>
          <w:rFonts w:ascii="Times New Roman" w:hAnsi="Times New Roman" w:cs="Times New Roman"/>
          <w:sz w:val="24"/>
          <w:szCs w:val="24"/>
          <w:lang w:val="en-US"/>
        </w:rPr>
        <w:t xml:space="preserve">et </w:t>
      </w:r>
      <w:r w:rsidR="004A25C6" w:rsidRPr="005C417F">
        <w:rPr>
          <w:rFonts w:ascii="Times New Roman" w:hAnsi="Times New Roman" w:cs="Times New Roman"/>
          <w:i/>
          <w:sz w:val="24"/>
          <w:szCs w:val="24"/>
          <w:lang w:val="en-US"/>
        </w:rPr>
        <w:t>secondaire</w:t>
      </w:r>
      <w:r w:rsidR="004A25C6" w:rsidRPr="004A25C6">
        <w:rPr>
          <w:rFonts w:ascii="Times New Roman" w:hAnsi="Times New Roman" w:cs="Times New Roman"/>
          <w:sz w:val="24"/>
          <w:szCs w:val="24"/>
          <w:lang w:val="en-US"/>
        </w:rPr>
        <w:t>) ;</w:t>
      </w:r>
    </w:p>
    <w:p w14:paraId="1017D414" w14:textId="77777777" w:rsidR="004A25C6" w:rsidRPr="004A25C6" w:rsidRDefault="001B7319" w:rsidP="004A25C6">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4A25C6" w:rsidRPr="004A25C6">
        <w:rPr>
          <w:rFonts w:ascii="Times New Roman" w:hAnsi="Times New Roman" w:cs="Times New Roman"/>
          <w:sz w:val="24"/>
          <w:szCs w:val="24"/>
          <w:lang w:val="en-US"/>
        </w:rPr>
        <w:t>-</w:t>
      </w:r>
      <w:r w:rsidR="004A25C6" w:rsidRPr="004A25C6">
        <w:rPr>
          <w:rFonts w:ascii="Times New Roman" w:hAnsi="Times New Roman" w:cs="Times New Roman"/>
          <w:sz w:val="24"/>
          <w:szCs w:val="24"/>
          <w:lang w:val="en-US"/>
        </w:rPr>
        <w:tab/>
        <w:t>Hyperplasie ou néoplasie surrénale primaire (</w:t>
      </w:r>
      <w:r w:rsidR="004A25C6" w:rsidRPr="005C417F">
        <w:rPr>
          <w:rFonts w:ascii="Times New Roman" w:hAnsi="Times New Roman" w:cs="Times New Roman"/>
          <w:i/>
          <w:sz w:val="24"/>
          <w:szCs w:val="24"/>
          <w:lang w:val="en-US"/>
        </w:rPr>
        <w:t>hypercortisolisme primaire</w:t>
      </w:r>
      <w:r w:rsidR="004A25C6" w:rsidRPr="004A25C6">
        <w:rPr>
          <w:rFonts w:ascii="Times New Roman" w:hAnsi="Times New Roman" w:cs="Times New Roman"/>
          <w:sz w:val="24"/>
          <w:szCs w:val="24"/>
          <w:lang w:val="en-US"/>
        </w:rPr>
        <w:t>) ;</w:t>
      </w:r>
    </w:p>
    <w:p w14:paraId="7D2FC38D" w14:textId="77777777" w:rsidR="004A25C6" w:rsidRDefault="001B7319" w:rsidP="004A25C6">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4A25C6" w:rsidRPr="004A25C6">
        <w:rPr>
          <w:rFonts w:ascii="Times New Roman" w:hAnsi="Times New Roman" w:cs="Times New Roman"/>
          <w:sz w:val="24"/>
          <w:szCs w:val="24"/>
          <w:lang w:val="en-US"/>
        </w:rPr>
        <w:t>-</w:t>
      </w:r>
      <w:r w:rsidR="004A25C6" w:rsidRPr="004A25C6">
        <w:rPr>
          <w:rFonts w:ascii="Times New Roman" w:hAnsi="Times New Roman" w:cs="Times New Roman"/>
          <w:sz w:val="24"/>
          <w:szCs w:val="24"/>
          <w:lang w:val="en-US"/>
        </w:rPr>
        <w:tab/>
        <w:t>Sécrétion d'ACTH ectopique par des néoplasmes non endocriniens ; (Fig. 7)</w:t>
      </w:r>
    </w:p>
    <w:p w14:paraId="2C6DF295" w14:textId="77777777" w:rsidR="004A25C6" w:rsidRDefault="004A25C6" w:rsidP="002670D3">
      <w:pPr>
        <w:ind w:firstLine="708"/>
        <w:jc w:val="both"/>
        <w:rPr>
          <w:rFonts w:ascii="Times New Roman" w:hAnsi="Times New Roman" w:cs="Times New Roman"/>
          <w:sz w:val="24"/>
          <w:szCs w:val="24"/>
          <w:lang w:val="en-US"/>
        </w:rPr>
      </w:pPr>
      <w:r w:rsidRPr="00B45B31">
        <w:rPr>
          <w:rFonts w:ascii="Times New Roman" w:hAnsi="Times New Roman" w:cs="Times New Roman"/>
          <w:sz w:val="24"/>
          <w:szCs w:val="24"/>
          <w:lang w:val="en-US"/>
        </w:rPr>
        <w:t xml:space="preserve">Les maladies hypothalamo-hypophysaires </w:t>
      </w:r>
      <w:r w:rsidRPr="004A25C6">
        <w:rPr>
          <w:rFonts w:ascii="Times New Roman" w:hAnsi="Times New Roman" w:cs="Times New Roman"/>
          <w:sz w:val="24"/>
          <w:szCs w:val="24"/>
          <w:lang w:val="en-US"/>
        </w:rPr>
        <w:t xml:space="preserve">associées à une hypersécrétion d'ACTH, également connues sous le nom de </w:t>
      </w:r>
      <w:r w:rsidRPr="004A25C6">
        <w:rPr>
          <w:rFonts w:ascii="Times New Roman" w:hAnsi="Times New Roman" w:cs="Times New Roman"/>
          <w:i/>
          <w:sz w:val="24"/>
          <w:szCs w:val="24"/>
          <w:lang w:val="en-US"/>
        </w:rPr>
        <w:t>maladie de Cushing</w:t>
      </w:r>
      <w:r w:rsidRPr="004A25C6">
        <w:rPr>
          <w:rFonts w:ascii="Times New Roman" w:hAnsi="Times New Roman" w:cs="Times New Roman"/>
          <w:sz w:val="24"/>
          <w:szCs w:val="24"/>
          <w:lang w:val="en-US"/>
        </w:rPr>
        <w:t xml:space="preserve">, représentent plus de la moitié des cas de syndrome de Cushing spontané et endogène. Cette affection touche environ cinq fois plus souvent les femmes que les hommes et survient le plus fréquemment entre 20 et 40 ans. Dans la grande majorité des cas, l'hypophyse contient un microadénome producteur d'ACTH qui ne produit pas d'effets de masse dans le cerveau ; certaines tumeurs corticotrophes sont considérées comme des macroadénomes (&gt; 10 mm). L'hyperplasie des cellules corticotrophes peut être primaire ou secondaire à une stimulation excessive de la libération d'ACTH par une tumeur hypothalamique produisant l'hormone corticotrope. Les glandes surrénales des patients atteints de la maladie de Cushing se caractérisent par des degrés variables </w:t>
      </w:r>
      <w:r w:rsidR="002670D3">
        <w:rPr>
          <w:rFonts w:ascii="Times New Roman" w:hAnsi="Times New Roman" w:cs="Times New Roman"/>
          <w:sz w:val="24"/>
          <w:szCs w:val="24"/>
          <w:lang w:val="en-US"/>
        </w:rPr>
        <w:t>d'hyperplasie corticale nodulaire bilatérale</w:t>
      </w:r>
      <w:r w:rsidRPr="004A25C6">
        <w:rPr>
          <w:rFonts w:ascii="Times New Roman" w:hAnsi="Times New Roman" w:cs="Times New Roman"/>
          <w:sz w:val="24"/>
          <w:szCs w:val="24"/>
          <w:lang w:val="en-US"/>
        </w:rPr>
        <w:t xml:space="preserve">, causée par des taux élevés d'ACTH. L'hyperplasie corticale est à son tour </w:t>
      </w:r>
      <w:r w:rsidR="002670D3">
        <w:rPr>
          <w:rFonts w:ascii="Times New Roman" w:hAnsi="Times New Roman" w:cs="Times New Roman"/>
          <w:sz w:val="24"/>
          <w:szCs w:val="24"/>
          <w:lang w:val="en-US"/>
        </w:rPr>
        <w:t xml:space="preserve">responsable de </w:t>
      </w:r>
      <w:r>
        <w:rPr>
          <w:rFonts w:ascii="Times New Roman" w:hAnsi="Times New Roman" w:cs="Times New Roman"/>
          <w:sz w:val="24"/>
          <w:szCs w:val="24"/>
          <w:lang w:val="en-US"/>
        </w:rPr>
        <w:t>l'hypercortisolisme.</w:t>
      </w:r>
    </w:p>
    <w:p w14:paraId="1100096F" w14:textId="77777777" w:rsidR="004A25C6" w:rsidRPr="004A25C6" w:rsidRDefault="004A25C6" w:rsidP="002670D3">
      <w:pPr>
        <w:ind w:firstLine="708"/>
        <w:jc w:val="both"/>
        <w:rPr>
          <w:rFonts w:ascii="Times New Roman" w:hAnsi="Times New Roman" w:cs="Times New Roman"/>
          <w:sz w:val="24"/>
          <w:szCs w:val="24"/>
          <w:lang w:val="en-US"/>
        </w:rPr>
      </w:pPr>
      <w:r w:rsidRPr="004A25C6">
        <w:rPr>
          <w:rFonts w:ascii="Times New Roman" w:hAnsi="Times New Roman" w:cs="Times New Roman"/>
          <w:i/>
          <w:sz w:val="24"/>
          <w:szCs w:val="24"/>
          <w:lang w:val="en-US"/>
        </w:rPr>
        <w:t>Les néoplasmes surrénaliens primaires</w:t>
      </w:r>
      <w:r w:rsidRPr="004A25C6">
        <w:rPr>
          <w:rFonts w:ascii="Times New Roman" w:hAnsi="Times New Roman" w:cs="Times New Roman"/>
          <w:sz w:val="24"/>
          <w:szCs w:val="24"/>
          <w:lang w:val="en-US"/>
        </w:rPr>
        <w:t>, tels que l'adénome et le carcinome surrénaliens, et l'hyperplasie corticale primaire, sont responsables d'environ 10 à 20 % des cas de syndrome de Cushing endogène. Cette forme de syndrome de Cushing est également appelée syndrome de Cushing indépendant de l'ACTH ou syndrome de Cushing surrénalien, car les surrénales fonctionnent de manière autonome. Dans la plupart des cas, le syndrome de Cushing surrénalien est causé par une néoplasie corticosurrénale unilatérale, qui peut être bénigne (</w:t>
      </w:r>
      <w:r>
        <w:rPr>
          <w:rFonts w:ascii="Times New Roman" w:hAnsi="Times New Roman" w:cs="Times New Roman"/>
          <w:sz w:val="24"/>
          <w:szCs w:val="24"/>
          <w:lang w:val="en-US"/>
        </w:rPr>
        <w:t xml:space="preserve">adénome) ou maligne (carcinome). </w:t>
      </w:r>
    </w:p>
    <w:p w14:paraId="4976AFDB" w14:textId="77777777" w:rsidR="004A25C6" w:rsidRDefault="004A25C6" w:rsidP="00622235">
      <w:pPr>
        <w:ind w:firstLine="708"/>
        <w:jc w:val="both"/>
        <w:rPr>
          <w:rFonts w:ascii="Times New Roman" w:hAnsi="Times New Roman" w:cs="Times New Roman"/>
          <w:sz w:val="24"/>
          <w:szCs w:val="24"/>
          <w:lang w:val="en-US"/>
        </w:rPr>
      </w:pPr>
      <w:r w:rsidRPr="004A25C6">
        <w:rPr>
          <w:rFonts w:ascii="Times New Roman" w:hAnsi="Times New Roman" w:cs="Times New Roman"/>
          <w:i/>
          <w:sz w:val="24"/>
          <w:szCs w:val="24"/>
          <w:lang w:val="en-US"/>
        </w:rPr>
        <w:t xml:space="preserve">La sécrétion d'ACTH ectopique </w:t>
      </w:r>
      <w:r w:rsidRPr="004A25C6">
        <w:rPr>
          <w:rFonts w:ascii="Times New Roman" w:hAnsi="Times New Roman" w:cs="Times New Roman"/>
          <w:sz w:val="24"/>
          <w:szCs w:val="24"/>
          <w:lang w:val="en-US"/>
        </w:rPr>
        <w:t xml:space="preserve">par des tumeurs non endocrines est responsable de la plupart des autres cas de syndrome de Cushing endogène. Généralement, la tumeur responsable est un carcinome pulmonaire à petites cellules, bien que d'autres néoplasmes, notamment les tumeurs carcinoïdes, les carcinomes médullaires de la thyroïde et les tumeurs des cellules des îlots pancréatiques, aient également été associés à ce syndrome. Outre les tumeurs qui produisent de l'ACTH ectopique, certaines néoplasies produisent occasionnellement de la CRH ectopique, qui à son tour provoque la sécrétion d'ACTH et l'hypercortisolisme. Le syndrome de Cushing peut également résulter d'un traitement à long terme par l'une des préparations pharmacologiques puissantes à base de glucocorticoïdes ; cette forme est appelée </w:t>
      </w:r>
      <w:r w:rsidRPr="00284BE2">
        <w:rPr>
          <w:rFonts w:ascii="Times New Roman" w:hAnsi="Times New Roman" w:cs="Times New Roman"/>
          <w:i/>
          <w:sz w:val="24"/>
          <w:szCs w:val="24"/>
          <w:lang w:val="en-US"/>
        </w:rPr>
        <w:t>syndrome de Cushing iatrogène</w:t>
      </w:r>
      <w:r w:rsidRPr="004A25C6">
        <w:rPr>
          <w:rFonts w:ascii="Times New Roman" w:hAnsi="Times New Roman" w:cs="Times New Roman"/>
          <w:sz w:val="24"/>
          <w:szCs w:val="24"/>
          <w:lang w:val="en-US"/>
        </w:rPr>
        <w:t>.</w:t>
      </w:r>
    </w:p>
    <w:p w14:paraId="694537CD" w14:textId="77777777" w:rsidR="004A25C6" w:rsidRPr="001C2A7F" w:rsidRDefault="004A25C6" w:rsidP="00284BE2">
      <w:pPr>
        <w:ind w:firstLine="708"/>
        <w:jc w:val="both"/>
        <w:rPr>
          <w:rFonts w:ascii="Times New Roman" w:hAnsi="Times New Roman" w:cs="Times New Roman"/>
          <w:i/>
          <w:sz w:val="24"/>
          <w:szCs w:val="24"/>
          <w:lang w:val="en-US"/>
        </w:rPr>
      </w:pPr>
      <w:r w:rsidRPr="004A25C6">
        <w:rPr>
          <w:rFonts w:ascii="Times New Roman" w:hAnsi="Times New Roman" w:cs="Times New Roman"/>
          <w:i/>
          <w:sz w:val="24"/>
          <w:szCs w:val="24"/>
          <w:lang w:val="en-US"/>
        </w:rPr>
        <w:t xml:space="preserve">Caractéristiques cliniques </w:t>
      </w:r>
      <w:r w:rsidR="00284BE2">
        <w:rPr>
          <w:rFonts w:ascii="Times New Roman" w:hAnsi="Times New Roman" w:cs="Times New Roman"/>
          <w:i/>
          <w:sz w:val="24"/>
          <w:szCs w:val="24"/>
          <w:lang w:val="en-US"/>
        </w:rPr>
        <w:t xml:space="preserve">de l'hypersécrétion de glucocorticoïdes. </w:t>
      </w:r>
      <w:r w:rsidRPr="004A25C6">
        <w:rPr>
          <w:rFonts w:ascii="Times New Roman" w:hAnsi="Times New Roman" w:cs="Times New Roman"/>
          <w:sz w:val="24"/>
          <w:szCs w:val="24"/>
          <w:lang w:val="en-US"/>
        </w:rPr>
        <w:t>Les signes et symptômes du syndrome de Cushing sont une exagération des actions connues des glucocorticoïdes</w:t>
      </w:r>
      <w:r w:rsidR="001C2A7F">
        <w:rPr>
          <w:rFonts w:ascii="Times New Roman" w:hAnsi="Times New Roman" w:cs="Times New Roman"/>
          <w:sz w:val="24"/>
          <w:szCs w:val="24"/>
          <w:lang w:val="en-US"/>
        </w:rPr>
        <w:t>.</w:t>
      </w:r>
    </w:p>
    <w:p w14:paraId="1F7AAC1C" w14:textId="77777777" w:rsidR="004A25C6" w:rsidRPr="004A25C6" w:rsidRDefault="004A25C6" w:rsidP="00DC2510">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Les glucocorticoïdes (en particulier </w:t>
      </w:r>
      <w:r w:rsidRPr="00622235">
        <w:rPr>
          <w:rFonts w:ascii="Times New Roman" w:hAnsi="Times New Roman" w:cs="Times New Roman"/>
          <w:i/>
          <w:sz w:val="24"/>
          <w:szCs w:val="24"/>
          <w:lang w:val="en-US"/>
        </w:rPr>
        <w:t>le cortisol</w:t>
      </w:r>
      <w:r w:rsidRPr="004A25C6">
        <w:rPr>
          <w:rFonts w:ascii="Times New Roman" w:hAnsi="Times New Roman" w:cs="Times New Roman"/>
          <w:sz w:val="24"/>
          <w:szCs w:val="24"/>
          <w:lang w:val="en-US"/>
        </w:rPr>
        <w:t>) stimulent la néoglucogenèse dans le foie et inhibent l'absorption du glucose dans les cellules périphériques</w:t>
      </w:r>
      <w:r w:rsidR="00714891">
        <w:rPr>
          <w:rFonts w:ascii="Times New Roman" w:hAnsi="Times New Roman" w:cs="Times New Roman"/>
          <w:sz w:val="24"/>
          <w:szCs w:val="24"/>
          <w:lang w:val="en-US"/>
        </w:rPr>
        <w:t>, entraînant finalement une hyperglycémie et une résistance à l'insuline</w:t>
      </w:r>
      <w:r w:rsidRPr="004A25C6">
        <w:rPr>
          <w:rFonts w:ascii="Times New Roman" w:hAnsi="Times New Roman" w:cs="Times New Roman"/>
          <w:sz w:val="24"/>
          <w:szCs w:val="24"/>
          <w:lang w:val="en-US"/>
        </w:rPr>
        <w:t xml:space="preserve">. Ils stimulent également la lipolyse, la dégradation des protéines dans la périphérie </w:t>
      </w:r>
      <w:r w:rsidR="00714891">
        <w:rPr>
          <w:rFonts w:ascii="Times New Roman" w:hAnsi="Times New Roman" w:cs="Times New Roman"/>
          <w:sz w:val="24"/>
          <w:szCs w:val="24"/>
          <w:lang w:val="en-US"/>
        </w:rPr>
        <w:t xml:space="preserve">(les acides aminés libérés participent au processus de gluconéogenèse) </w:t>
      </w:r>
      <w:r w:rsidRPr="004A25C6">
        <w:rPr>
          <w:rFonts w:ascii="Times New Roman" w:hAnsi="Times New Roman" w:cs="Times New Roman"/>
          <w:sz w:val="24"/>
          <w:szCs w:val="24"/>
          <w:lang w:val="en-US"/>
        </w:rPr>
        <w:t xml:space="preserve">et la formation de protéines plasmatiques (par exemple, l'angiotensinogène) dans le foie. Ils favorisent la formation d'érythrocytes, de thrombocytes et de granulocytes neutrophiles (neutrophiles). En même temps, ils réduisent le nombre de granulocytes éosinophiles (éosinophiles) et basophiles (basophiles), de lymphocytes et de monocytes. Ils suppriment également, via la formation des protéines </w:t>
      </w:r>
      <w:r w:rsidRPr="00484283">
        <w:rPr>
          <w:rFonts w:ascii="Times New Roman" w:hAnsi="Times New Roman" w:cs="Times New Roman"/>
          <w:i/>
          <w:sz w:val="24"/>
          <w:szCs w:val="24"/>
          <w:lang w:val="en-US"/>
        </w:rPr>
        <w:t xml:space="preserve">lipocortine </w:t>
      </w:r>
      <w:r w:rsidRPr="004A25C6">
        <w:rPr>
          <w:rFonts w:ascii="Times New Roman" w:hAnsi="Times New Roman" w:cs="Times New Roman"/>
          <w:sz w:val="24"/>
          <w:szCs w:val="24"/>
          <w:lang w:val="en-US"/>
        </w:rPr>
        <w:t xml:space="preserve">et </w:t>
      </w:r>
      <w:r w:rsidRPr="00484283">
        <w:rPr>
          <w:rFonts w:ascii="Times New Roman" w:hAnsi="Times New Roman" w:cs="Times New Roman"/>
          <w:i/>
          <w:sz w:val="24"/>
          <w:szCs w:val="24"/>
          <w:lang w:val="en-US"/>
        </w:rPr>
        <w:t xml:space="preserve">vasocortine, </w:t>
      </w:r>
      <w:r w:rsidRPr="004A25C6">
        <w:rPr>
          <w:rFonts w:ascii="Times New Roman" w:hAnsi="Times New Roman" w:cs="Times New Roman"/>
          <w:sz w:val="24"/>
          <w:szCs w:val="24"/>
          <w:lang w:val="en-US"/>
        </w:rPr>
        <w:t>la libération d'histamine, d'interleukines et de lymphokines. En inhibant la phospholipase A</w:t>
      </w:r>
      <w:r w:rsidRPr="00484283">
        <w:rPr>
          <w:rFonts w:ascii="Times New Roman" w:hAnsi="Times New Roman" w:cs="Times New Roman"/>
          <w:sz w:val="24"/>
          <w:szCs w:val="24"/>
          <w:vertAlign w:val="subscript"/>
          <w:lang w:val="en-US"/>
        </w:rPr>
        <w:t>2</w:t>
      </w:r>
      <w:r w:rsidRPr="004A25C6">
        <w:rPr>
          <w:rFonts w:ascii="Times New Roman" w:hAnsi="Times New Roman" w:cs="Times New Roman"/>
          <w:sz w:val="24"/>
          <w:szCs w:val="24"/>
          <w:lang w:val="en-US"/>
        </w:rPr>
        <w:t xml:space="preserve">de l' </w:t>
      </w:r>
      <w:r w:rsidRPr="00484283">
        <w:rPr>
          <w:rFonts w:ascii="Times New Roman" w:hAnsi="Times New Roman" w:cs="Times New Roman"/>
          <w:sz w:val="24"/>
          <w:szCs w:val="24"/>
          <w:vertAlign w:val="subscript"/>
          <w:lang w:val="en-US"/>
        </w:rPr>
        <w:t>,</w:t>
      </w:r>
      <w:r w:rsidRPr="004A25C6">
        <w:rPr>
          <w:rFonts w:ascii="Times New Roman" w:hAnsi="Times New Roman" w:cs="Times New Roman"/>
          <w:sz w:val="24"/>
          <w:szCs w:val="24"/>
          <w:lang w:val="en-US"/>
        </w:rPr>
        <w:t xml:space="preserve">ils suppriment la formation de prostaglandines et de leucotriènes. Ils diminuent la formation d'anticorps et agissent ainsi comme des immunosuppresseurs. Les glucocorticoïdes suppriment l'inflammation en inhibant la prolifération du tissu conjonctif, mais ils entravent en même temps la synthèse et la réparation du collagène. Ils stimulent la sécrétion d'acides et de pepsine dans l'estomac et ralentissent la production de mucus. De plus, ils diminuent les taux plasmatiques de calcium et de phosphate, en partie en inhibant la formation de calcitriol. Ils sensibilisent également les vaisseaux sanguins et le cœur aux catécholamines </w:t>
      </w:r>
      <w:r w:rsidR="00484283">
        <w:rPr>
          <w:rFonts w:ascii="Times New Roman" w:hAnsi="Times New Roman" w:cs="Times New Roman"/>
          <w:sz w:val="24"/>
          <w:szCs w:val="24"/>
          <w:lang w:val="en-US"/>
        </w:rPr>
        <w:t>(</w:t>
      </w:r>
      <w:r w:rsidR="00484283" w:rsidRPr="00484283">
        <w:rPr>
          <w:rFonts w:ascii="Times New Roman" w:hAnsi="Times New Roman" w:cs="Times New Roman"/>
          <w:i/>
          <w:sz w:val="24"/>
          <w:szCs w:val="24"/>
          <w:lang w:val="en-US"/>
        </w:rPr>
        <w:t>effet permissif</w:t>
      </w:r>
      <w:r w:rsidR="00484283">
        <w:rPr>
          <w:rFonts w:ascii="Times New Roman" w:hAnsi="Times New Roman" w:cs="Times New Roman"/>
          <w:sz w:val="24"/>
          <w:szCs w:val="24"/>
          <w:lang w:val="en-US"/>
        </w:rPr>
        <w:t>)</w:t>
      </w:r>
      <w:r w:rsidRPr="004A25C6">
        <w:rPr>
          <w:rFonts w:ascii="Times New Roman" w:hAnsi="Times New Roman" w:cs="Times New Roman"/>
          <w:sz w:val="24"/>
          <w:szCs w:val="24"/>
          <w:lang w:val="en-US"/>
        </w:rPr>
        <w:t xml:space="preserve">, en partie en inhibant la synthèse des prostaglandines, stimulent la libération de noradrénaline et augmentent l'excitabilité du système nerveux. À des taux plasmatiques élevés, le cortisol exerce également un </w:t>
      </w:r>
      <w:r w:rsidR="002E164D">
        <w:rPr>
          <w:rFonts w:ascii="Times New Roman" w:hAnsi="Times New Roman" w:cs="Times New Roman"/>
          <w:sz w:val="24"/>
          <w:szCs w:val="24"/>
          <w:lang w:val="en-US"/>
        </w:rPr>
        <w:t>effet minéralocorticoïde significatif.</w:t>
      </w:r>
    </w:p>
    <w:p w14:paraId="40297295" w14:textId="77777777" w:rsidR="004A25C6" w:rsidRPr="004A25C6" w:rsidRDefault="004A25C6" w:rsidP="00DC2510">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Le syndrome de Cushing se développe généralement de manière progressive et, comme beaucoup d'autres anomalies endocriniennes, peut être assez subtil à ses débuts. Les premières manifestations du syndrome de Cushing comprennent l'hypertension et la prise de poids. </w:t>
      </w:r>
    </w:p>
    <w:p w14:paraId="111D91C1" w14:textId="77777777" w:rsidR="004A25C6" w:rsidRPr="004A25C6" w:rsidRDefault="004A25C6" w:rsidP="004A25C6">
      <w:pPr>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w:t>
      </w:r>
      <w:r w:rsidR="00DC2510">
        <w:rPr>
          <w:rFonts w:ascii="Times New Roman" w:hAnsi="Times New Roman" w:cs="Times New Roman"/>
          <w:sz w:val="24"/>
          <w:szCs w:val="24"/>
          <w:lang w:val="en-US"/>
        </w:rPr>
        <w:tab/>
      </w:r>
      <w:r w:rsidRPr="004A25C6">
        <w:rPr>
          <w:rFonts w:ascii="Times New Roman" w:hAnsi="Times New Roman" w:cs="Times New Roman"/>
          <w:sz w:val="24"/>
          <w:szCs w:val="24"/>
          <w:lang w:val="en-US"/>
        </w:rPr>
        <w:t xml:space="preserve">   </w:t>
      </w:r>
      <w:r w:rsidR="00652E2D">
        <w:rPr>
          <w:rFonts w:ascii="Times New Roman" w:hAnsi="Times New Roman" w:cs="Times New Roman"/>
          <w:sz w:val="24"/>
          <w:szCs w:val="24"/>
          <w:lang w:val="en-US"/>
        </w:rPr>
        <w:t>Un taux</w:t>
      </w:r>
      <w:r w:rsidR="004B0DB6">
        <w:rPr>
          <w:rFonts w:ascii="Times New Roman" w:hAnsi="Times New Roman" w:cs="Times New Roman"/>
          <w:sz w:val="24"/>
          <w:szCs w:val="24"/>
          <w:lang w:val="en-US"/>
        </w:rPr>
        <w:t xml:space="preserve"> élevé </w:t>
      </w:r>
      <w:r w:rsidR="00652E2D">
        <w:rPr>
          <w:rFonts w:ascii="Times New Roman" w:hAnsi="Times New Roman" w:cs="Times New Roman"/>
          <w:sz w:val="24"/>
          <w:szCs w:val="24"/>
          <w:lang w:val="en-US"/>
        </w:rPr>
        <w:t xml:space="preserve">de </w:t>
      </w:r>
      <w:r w:rsidR="00652E2D" w:rsidRPr="004A25C6">
        <w:rPr>
          <w:rFonts w:ascii="Times New Roman" w:hAnsi="Times New Roman" w:cs="Times New Roman"/>
          <w:sz w:val="24"/>
          <w:szCs w:val="24"/>
          <w:lang w:val="en-US"/>
        </w:rPr>
        <w:t xml:space="preserve">glucocorticoïdes </w:t>
      </w:r>
      <w:r w:rsidR="00652E2D">
        <w:rPr>
          <w:rFonts w:ascii="Times New Roman" w:hAnsi="Times New Roman" w:cs="Times New Roman"/>
          <w:sz w:val="24"/>
          <w:szCs w:val="24"/>
          <w:lang w:val="en-US"/>
        </w:rPr>
        <w:t xml:space="preserve">induit </w:t>
      </w:r>
      <w:r w:rsidR="00652E2D" w:rsidRPr="004A25C6">
        <w:rPr>
          <w:rFonts w:ascii="Times New Roman" w:hAnsi="Times New Roman" w:cs="Times New Roman"/>
          <w:sz w:val="24"/>
          <w:szCs w:val="24"/>
          <w:lang w:val="en-US"/>
        </w:rPr>
        <w:t xml:space="preserve">la néoglucogenèse et inhibe </w:t>
      </w:r>
      <w:r w:rsidRPr="004A25C6">
        <w:rPr>
          <w:rFonts w:ascii="Times New Roman" w:hAnsi="Times New Roman" w:cs="Times New Roman"/>
          <w:sz w:val="24"/>
          <w:szCs w:val="24"/>
          <w:lang w:val="en-US"/>
        </w:rPr>
        <w:t>l'absorption du glucose par les cellules, ce qui entraîne une hyperglycémie, une glycosurie et une polydipsie, imitant le diabète sucré (</w:t>
      </w:r>
      <w:r w:rsidRPr="000E7956">
        <w:rPr>
          <w:rFonts w:ascii="Times New Roman" w:hAnsi="Times New Roman" w:cs="Times New Roman"/>
          <w:i/>
          <w:sz w:val="24"/>
          <w:szCs w:val="24"/>
          <w:lang w:val="en-US"/>
        </w:rPr>
        <w:t>diabète stéroïdien</w:t>
      </w:r>
      <w:r w:rsidRPr="004A25C6">
        <w:rPr>
          <w:rFonts w:ascii="Times New Roman" w:hAnsi="Times New Roman" w:cs="Times New Roman"/>
          <w:sz w:val="24"/>
          <w:szCs w:val="24"/>
          <w:lang w:val="en-US"/>
        </w:rPr>
        <w:t xml:space="preserve">), dans lequel la libération d'insuline est augmentée. Les acides gras libres formés par la lipolyse stimulée sont utilisés dans le foie pour générer des lipoprotéines de très faible densité (VLDL) qui sont transmises dans le sang. De plus, le foie forme des corps cétoniques à partir des acides gras. Une redistribution des tissus adipeux se produit en raison des sensibilités différentes des tissus adipeux périphériques aux glucocorticoïdes et à l'insuline. Il en résulte des dépôts de graisse centripètes, un visage rond ou en forme de lune et des dépôts de graisse dans le cou </w:t>
      </w:r>
      <w:r w:rsidRPr="004B1A6A">
        <w:rPr>
          <w:rFonts w:ascii="Times New Roman" w:hAnsi="Times New Roman" w:cs="Times New Roman"/>
          <w:i/>
          <w:sz w:val="24"/>
          <w:szCs w:val="24"/>
          <w:lang w:val="en-US"/>
        </w:rPr>
        <w:t>(bosse de « buffle »</w:t>
      </w:r>
      <w:r w:rsidRPr="004A25C6">
        <w:rPr>
          <w:rFonts w:ascii="Times New Roman" w:hAnsi="Times New Roman" w:cs="Times New Roman"/>
          <w:sz w:val="24"/>
          <w:szCs w:val="24"/>
          <w:lang w:val="en-US"/>
        </w:rPr>
        <w:t>), tandis que les membres sont visiblement minces. La dégradation des protéines périphériques entraîne une fonte musculaire, de l'ostéoporose (perte de la matrice osseuse), des stries (dégradation du tissu conjonctif sous-cutané) et une purpura (fragilité vasculaire accrue). L'hypercortisolisme provoque une atrophie sélective des fibres musculaires à contraction rapide (type II), entraînant une diminution de la masse musculaire et une faiblesse des membres proximaux. La réparation étant entravée, la cicatrisation des plaies est retardée. L'effet sur les os est aggravé par une carence en CaHPO</w:t>
      </w:r>
      <w:r w:rsidRPr="004B1A6A">
        <w:rPr>
          <w:rFonts w:ascii="Times New Roman" w:hAnsi="Times New Roman" w:cs="Times New Roman"/>
          <w:sz w:val="24"/>
          <w:szCs w:val="24"/>
          <w:vertAlign w:val="subscript"/>
          <w:lang w:val="en-US"/>
        </w:rPr>
        <w:t>4</w:t>
      </w:r>
      <w:r w:rsidRPr="004A25C6">
        <w:rPr>
          <w:rFonts w:ascii="Times New Roman" w:hAnsi="Times New Roman" w:cs="Times New Roman"/>
          <w:sz w:val="24"/>
          <w:szCs w:val="24"/>
          <w:lang w:val="en-US"/>
        </w:rPr>
        <w:t xml:space="preserve">  et entraîne un retard de croissance chez les enfants. </w:t>
      </w:r>
    </w:p>
    <w:p w14:paraId="366D4180" w14:textId="77777777" w:rsidR="004A25C6" w:rsidRPr="004A25C6" w:rsidRDefault="004A25C6" w:rsidP="004A25C6">
      <w:pPr>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w:t>
      </w:r>
      <w:r w:rsidR="00DC2510">
        <w:rPr>
          <w:rFonts w:ascii="Times New Roman" w:hAnsi="Times New Roman" w:cs="Times New Roman"/>
          <w:sz w:val="24"/>
          <w:szCs w:val="24"/>
          <w:lang w:val="en-US"/>
        </w:rPr>
        <w:tab/>
      </w:r>
      <w:r w:rsidRPr="004A25C6">
        <w:rPr>
          <w:rFonts w:ascii="Times New Roman" w:hAnsi="Times New Roman" w:cs="Times New Roman"/>
          <w:sz w:val="24"/>
          <w:szCs w:val="24"/>
          <w:lang w:val="en-US"/>
        </w:rPr>
        <w:t xml:space="preserve"> Les effets sur le sang entraînent une polycythémie, une thrombocytose et une augmentation de la coagulabilité. L'affaiblissement des défenses immunitaires favorise les infections. La sensibilisation de la circulation aux catécholamines provoque, entre autres, une augmentation de la contractilité cardiaque ainsi qu'une vasoconstriction périphérique, ce qui entraîne une hypertension qui, associée à une hyperlipidémie et à une augmentation de la coagulabilité du sang, favorise le développement de l'athérosclérose, de la thrombose et des occlusions vasculaires. En raison de la stimulation de la sécrétion d'acide chlorhydrique et de pepsine et de l'inhibition de la sécrétion de mucus dans l'estomac, </w:t>
      </w:r>
      <w:r w:rsidR="00652E2D" w:rsidRPr="004A25C6">
        <w:rPr>
          <w:rFonts w:ascii="Times New Roman" w:hAnsi="Times New Roman" w:cs="Times New Roman"/>
          <w:sz w:val="24"/>
          <w:szCs w:val="24"/>
          <w:lang w:val="en-US"/>
        </w:rPr>
        <w:t>des ulcères</w:t>
      </w:r>
      <w:r w:rsidRPr="004A25C6">
        <w:rPr>
          <w:rFonts w:ascii="Times New Roman" w:hAnsi="Times New Roman" w:cs="Times New Roman"/>
          <w:sz w:val="24"/>
          <w:szCs w:val="24"/>
          <w:lang w:val="en-US"/>
        </w:rPr>
        <w:t xml:space="preserve"> gastriques et/ou duodénaux </w:t>
      </w:r>
      <w:r w:rsidR="00652E2D" w:rsidRPr="004A25C6">
        <w:rPr>
          <w:rFonts w:ascii="Times New Roman" w:hAnsi="Times New Roman" w:cs="Times New Roman"/>
          <w:sz w:val="24"/>
          <w:szCs w:val="24"/>
          <w:lang w:val="en-US"/>
        </w:rPr>
        <w:t xml:space="preserve">se développent </w:t>
      </w:r>
      <w:r w:rsidRPr="004A25C6">
        <w:rPr>
          <w:rFonts w:ascii="Times New Roman" w:hAnsi="Times New Roman" w:cs="Times New Roman"/>
          <w:sz w:val="24"/>
          <w:szCs w:val="24"/>
          <w:lang w:val="en-US"/>
        </w:rPr>
        <w:t>(</w:t>
      </w:r>
      <w:r w:rsidR="00652E2D">
        <w:rPr>
          <w:rFonts w:ascii="Times New Roman" w:hAnsi="Times New Roman" w:cs="Times New Roman"/>
          <w:sz w:val="24"/>
          <w:szCs w:val="24"/>
          <w:lang w:val="en-US"/>
        </w:rPr>
        <w:t xml:space="preserve">effet </w:t>
      </w:r>
      <w:r w:rsidRPr="004A25C6">
        <w:rPr>
          <w:rFonts w:ascii="Times New Roman" w:hAnsi="Times New Roman" w:cs="Times New Roman"/>
          <w:sz w:val="24"/>
          <w:szCs w:val="24"/>
          <w:lang w:val="en-US"/>
        </w:rPr>
        <w:t xml:space="preserve">peptique </w:t>
      </w:r>
      <w:r w:rsidR="00652E2D">
        <w:rPr>
          <w:rFonts w:ascii="Times New Roman" w:hAnsi="Times New Roman" w:cs="Times New Roman"/>
          <w:sz w:val="24"/>
          <w:szCs w:val="24"/>
          <w:lang w:val="en-US"/>
        </w:rPr>
        <w:t>des glucocorticoïdes</w:t>
      </w:r>
      <w:r w:rsidRPr="004A25C6">
        <w:rPr>
          <w:rFonts w:ascii="Times New Roman" w:hAnsi="Times New Roman" w:cs="Times New Roman"/>
          <w:sz w:val="24"/>
          <w:szCs w:val="24"/>
          <w:lang w:val="en-US"/>
        </w:rPr>
        <w:t xml:space="preserve">). Les effets sur le système nerveux peuvent déclencher un </w:t>
      </w:r>
      <w:r w:rsidRPr="00EC5105">
        <w:rPr>
          <w:rFonts w:ascii="Times New Roman" w:hAnsi="Times New Roman" w:cs="Times New Roman"/>
          <w:i/>
          <w:sz w:val="24"/>
          <w:szCs w:val="24"/>
          <w:lang w:val="en-US"/>
        </w:rPr>
        <w:t>syndrome psychogène endocrinien</w:t>
      </w:r>
      <w:r w:rsidRPr="004A25C6">
        <w:rPr>
          <w:rFonts w:ascii="Times New Roman" w:hAnsi="Times New Roman" w:cs="Times New Roman"/>
          <w:sz w:val="24"/>
          <w:szCs w:val="24"/>
          <w:lang w:val="en-US"/>
        </w:rPr>
        <w:t xml:space="preserve">. Une augmentation de l'effet minéralocorticoïde provoque une hypervolémie, qui entraîne à son tour une hypertension </w:t>
      </w:r>
      <w:r w:rsidR="00652E2D">
        <w:rPr>
          <w:rFonts w:ascii="Times New Roman" w:hAnsi="Times New Roman" w:cs="Times New Roman"/>
          <w:sz w:val="24"/>
          <w:szCs w:val="24"/>
          <w:lang w:val="en-US"/>
        </w:rPr>
        <w:t xml:space="preserve">(rétention d'ions sodium avec rétention osmotique d'eau dans les reins) </w:t>
      </w:r>
      <w:r w:rsidRPr="004A25C6">
        <w:rPr>
          <w:rFonts w:ascii="Times New Roman" w:hAnsi="Times New Roman" w:cs="Times New Roman"/>
          <w:sz w:val="24"/>
          <w:szCs w:val="24"/>
          <w:lang w:val="en-US"/>
        </w:rPr>
        <w:t xml:space="preserve">; elle provoque également une hypokaliémie, une hypomagnésémie et une alcalose </w:t>
      </w:r>
      <w:r w:rsidR="00652E2D">
        <w:rPr>
          <w:rFonts w:ascii="Times New Roman" w:hAnsi="Times New Roman" w:cs="Times New Roman"/>
          <w:sz w:val="24"/>
          <w:szCs w:val="24"/>
          <w:lang w:val="en-US"/>
        </w:rPr>
        <w:t>(perte d'ions hydrogène par les reins)</w:t>
      </w:r>
      <w:r w:rsidRPr="004A25C6">
        <w:rPr>
          <w:rFonts w:ascii="Times New Roman" w:hAnsi="Times New Roman" w:cs="Times New Roman"/>
          <w:sz w:val="24"/>
          <w:szCs w:val="24"/>
          <w:lang w:val="en-US"/>
        </w:rPr>
        <w:t>, qui entraînent à leur tour une augmentation de l'excitabilité neuromusculaire. Les effets sont, entre autres, une formation et une conduction anormales du potentiel d'action dans le cœur.</w:t>
      </w:r>
    </w:p>
    <w:p w14:paraId="1876A1AC" w14:textId="77777777" w:rsidR="004A25C6" w:rsidRDefault="004A25C6" w:rsidP="004A25C6">
      <w:pPr>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Un excès d'androgènes peut entraîner une masculinisation et une aménorrhée (</w:t>
      </w:r>
      <w:r w:rsidRPr="004B1A6A">
        <w:rPr>
          <w:rFonts w:ascii="Times New Roman" w:hAnsi="Times New Roman" w:cs="Times New Roman"/>
          <w:i/>
          <w:sz w:val="24"/>
          <w:szCs w:val="24"/>
          <w:lang w:val="en-US"/>
        </w:rPr>
        <w:t>virilisme</w:t>
      </w:r>
      <w:r w:rsidRPr="004A25C6">
        <w:rPr>
          <w:rFonts w:ascii="Times New Roman" w:hAnsi="Times New Roman" w:cs="Times New Roman"/>
          <w:sz w:val="24"/>
          <w:szCs w:val="24"/>
          <w:lang w:val="en-US"/>
        </w:rPr>
        <w:t>) chez les femmes, et une apparition accélérée des caractéristiques sexuelles chez les enfants de sexe masculin (puberté précoce incomplète).</w:t>
      </w:r>
    </w:p>
    <w:p w14:paraId="1A24F29E" w14:textId="77777777" w:rsidR="004A25C6" w:rsidRPr="004A25C6" w:rsidRDefault="004A25C6" w:rsidP="001C2A7F">
      <w:pPr>
        <w:tabs>
          <w:tab w:val="left" w:pos="8364"/>
        </w:tabs>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3108120A" wp14:editId="1DA8E57F">
            <wp:extent cx="5847009" cy="6523149"/>
            <wp:effectExtent l="19050" t="0" r="1341"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8327" cy="6524619"/>
                    </a:xfrm>
                    <a:prstGeom prst="rect">
                      <a:avLst/>
                    </a:prstGeom>
                    <a:noFill/>
                  </pic:spPr>
                </pic:pic>
              </a:graphicData>
            </a:graphic>
          </wp:inline>
        </w:drawing>
      </w:r>
    </w:p>
    <w:p w14:paraId="167C548B" w14:textId="77777777" w:rsidR="004A25C6" w:rsidRPr="004A25C6" w:rsidRDefault="004A25C6" w:rsidP="004A25C6">
      <w:pPr>
        <w:spacing w:line="240" w:lineRule="auto"/>
        <w:jc w:val="center"/>
        <w:rPr>
          <w:rFonts w:ascii="Times New Roman" w:hAnsi="Times New Roman" w:cs="Times New Roman"/>
          <w:b/>
          <w:sz w:val="24"/>
          <w:szCs w:val="24"/>
          <w:lang w:val="en-US"/>
        </w:rPr>
      </w:pPr>
      <w:r w:rsidRPr="004A25C6">
        <w:rPr>
          <w:rFonts w:ascii="Times New Roman" w:hAnsi="Times New Roman" w:cs="Times New Roman"/>
          <w:b/>
          <w:sz w:val="24"/>
          <w:szCs w:val="24"/>
          <w:lang w:val="en-US"/>
        </w:rPr>
        <w:t>Fig. 8. Caractéristiques cliniques de l'hypersécrétion de glucocorticoïdes</w:t>
      </w:r>
    </w:p>
    <w:p w14:paraId="3AC4145D" w14:textId="77777777" w:rsidR="004A25C6" w:rsidRPr="004A25C6" w:rsidRDefault="004A25C6" w:rsidP="004A25C6">
      <w:pPr>
        <w:spacing w:line="240" w:lineRule="auto"/>
        <w:jc w:val="center"/>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(D'après S. Silbernagl et F. Lang ; </w:t>
      </w:r>
      <w:r>
        <w:rPr>
          <w:rFonts w:ascii="Times New Roman" w:hAnsi="Times New Roman" w:cs="Times New Roman"/>
          <w:sz w:val="24"/>
          <w:szCs w:val="24"/>
          <w:lang w:val="en-US"/>
        </w:rPr>
        <w:t>Atlas couleur de pathophysiologie)</w:t>
      </w:r>
    </w:p>
    <w:p w14:paraId="0F4E12A6" w14:textId="77777777" w:rsidR="004A25C6" w:rsidRPr="004A25C6" w:rsidRDefault="004A25C6" w:rsidP="004A25C6">
      <w:pPr>
        <w:ind w:left="708" w:firstLine="708"/>
        <w:jc w:val="both"/>
        <w:rPr>
          <w:rFonts w:ascii="Times New Roman" w:hAnsi="Times New Roman" w:cs="Times New Roman"/>
          <w:b/>
          <w:sz w:val="24"/>
          <w:szCs w:val="24"/>
          <w:lang w:val="en-US"/>
        </w:rPr>
      </w:pPr>
      <w:r w:rsidRPr="004A25C6">
        <w:rPr>
          <w:rFonts w:ascii="Times New Roman" w:hAnsi="Times New Roman" w:cs="Times New Roman"/>
          <w:b/>
          <w:sz w:val="24"/>
          <w:szCs w:val="24"/>
          <w:lang w:val="en-US"/>
        </w:rPr>
        <w:t xml:space="preserve">Hypersécrétion de minéralocorticoïdes </w:t>
      </w:r>
    </w:p>
    <w:p w14:paraId="412E1C22" w14:textId="77777777" w:rsidR="004A25C6" w:rsidRPr="004A25C6" w:rsidRDefault="004A25C6" w:rsidP="00DC2510">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L'angiotensine II, qui est produite en quantités accrues par le système rénine-angiotensine lorsque la pression de perfusion rénale est réduite, est un stimulus important pour la libération de l'aldostérone, un minéralocorticoïde. La libération d'aldostérone est également stimulée par l'ADH, dont la sécrétion est stimulée par l'angiotensine II. La libération d'aldostérone est augmentée par l'hyperkaliémie, mais diminuée par la dopamine et le facteur natriurétique auriculaire (ANF) </w:t>
      </w:r>
      <w:r w:rsidR="000D4304">
        <w:rPr>
          <w:rFonts w:ascii="Times New Roman" w:hAnsi="Times New Roman" w:cs="Times New Roman"/>
          <w:sz w:val="24"/>
          <w:szCs w:val="24"/>
          <w:lang w:val="en-US"/>
        </w:rPr>
        <w:t>(Fig. 7)</w:t>
      </w:r>
      <w:r w:rsidRPr="004A25C6">
        <w:rPr>
          <w:rFonts w:ascii="Times New Roman" w:hAnsi="Times New Roman" w:cs="Times New Roman"/>
          <w:sz w:val="24"/>
          <w:szCs w:val="24"/>
          <w:lang w:val="en-US"/>
        </w:rPr>
        <w:t>.</w:t>
      </w:r>
    </w:p>
    <w:p w14:paraId="20FA162D" w14:textId="77777777" w:rsidR="004A25C6" w:rsidRPr="004A25C6" w:rsidRDefault="00EC5105" w:rsidP="004A25C6">
      <w:pPr>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               </w:t>
      </w:r>
      <w:r w:rsidR="004A25C6" w:rsidRPr="004A25C6">
        <w:rPr>
          <w:rFonts w:ascii="Times New Roman" w:hAnsi="Times New Roman" w:cs="Times New Roman"/>
          <w:i/>
          <w:sz w:val="24"/>
          <w:szCs w:val="24"/>
          <w:lang w:val="en-US"/>
        </w:rPr>
        <w:t>L'hyperaldostéronisme</w:t>
      </w:r>
      <w:r>
        <w:rPr>
          <w:rFonts w:ascii="Times New Roman" w:hAnsi="Times New Roman" w:cs="Times New Roman"/>
          <w:i/>
          <w:sz w:val="24"/>
          <w:szCs w:val="24"/>
          <w:lang w:val="en-US"/>
        </w:rPr>
        <w:t xml:space="preserve">               primaire </w:t>
      </w:r>
      <w:r w:rsidR="004A25C6" w:rsidRPr="004A25C6">
        <w:rPr>
          <w:rFonts w:ascii="Times New Roman" w:hAnsi="Times New Roman" w:cs="Times New Roman"/>
          <w:sz w:val="24"/>
          <w:szCs w:val="24"/>
          <w:lang w:val="en-US"/>
        </w:rPr>
        <w:t>indique une surproduction primaire et autonome d'aldostérone, entraînant une suppression du système rénine-angiotensine et une diminution de l'activité rénine plasmatique. L'hyperaldostéronisme primaire est causé soit par une tumeur corticosurrénale produisant de l'aldostérone, généralement un adénome, soit par une hyperplasie corticosurrénale primaire. Certains cas sont idiopathiques ; ils peuvent être causés par une hyperactivité du gène de l'aldostérone synthase, CYP</w:t>
      </w:r>
      <w:r w:rsidR="004A25C6" w:rsidRPr="00757DF6">
        <w:rPr>
          <w:rFonts w:ascii="Times New Roman" w:hAnsi="Times New Roman" w:cs="Times New Roman"/>
          <w:sz w:val="24"/>
          <w:szCs w:val="24"/>
          <w:vertAlign w:val="subscript"/>
          <w:lang w:val="en-US"/>
        </w:rPr>
        <w:t>11</w:t>
      </w:r>
      <w:r w:rsidR="004A25C6" w:rsidRPr="004A25C6">
        <w:rPr>
          <w:rFonts w:ascii="Times New Roman" w:hAnsi="Times New Roman" w:cs="Times New Roman"/>
          <w:sz w:val="24"/>
          <w:szCs w:val="24"/>
          <w:lang w:val="en-US"/>
        </w:rPr>
        <w:t xml:space="preserve"> B</w:t>
      </w:r>
      <w:r w:rsidR="004A25C6" w:rsidRPr="00757DF6">
        <w:rPr>
          <w:rFonts w:ascii="Times New Roman" w:hAnsi="Times New Roman" w:cs="Times New Roman"/>
          <w:sz w:val="24"/>
          <w:szCs w:val="24"/>
          <w:vertAlign w:val="subscript"/>
          <w:lang w:val="en-US"/>
        </w:rPr>
        <w:t>2</w:t>
      </w:r>
      <w:r w:rsidR="004A25C6" w:rsidRPr="004A25C6">
        <w:rPr>
          <w:rFonts w:ascii="Times New Roman" w:hAnsi="Times New Roman" w:cs="Times New Roman"/>
          <w:sz w:val="24"/>
          <w:szCs w:val="24"/>
          <w:lang w:val="en-US"/>
        </w:rPr>
        <w:t xml:space="preserve"> . Dans environ 80 % des cas d' , l'hyperaldostéronisme primaire est causé par un adénome sécrétant de l'aldostérone dans une glande surrénale, une affection appelée </w:t>
      </w:r>
      <w:r w:rsidR="004A25C6" w:rsidRPr="00652E2D">
        <w:rPr>
          <w:rFonts w:ascii="Times New Roman" w:hAnsi="Times New Roman" w:cs="Times New Roman"/>
          <w:i/>
          <w:sz w:val="24"/>
          <w:szCs w:val="24"/>
          <w:lang w:val="en-US"/>
        </w:rPr>
        <w:t>syndrome de Conn</w:t>
      </w:r>
      <w:r w:rsidR="004A25C6" w:rsidRPr="004A25C6">
        <w:rPr>
          <w:rFonts w:ascii="Times New Roman" w:hAnsi="Times New Roman" w:cs="Times New Roman"/>
          <w:sz w:val="24"/>
          <w:szCs w:val="24"/>
          <w:lang w:val="en-US"/>
        </w:rPr>
        <w:t>. Le syndrome de Conn survient le plus souvent chez les adultes d'âge moyen et est plus fréquent chez les femmes que chez les hommes (2:1). Bien que les adénomes producteurs d'aldostérone représentent moins de 1 % des cas d'hypertension, il est important de les reconnaître, car ils provoquent une forme d'hypertension qui peut être corrigée chirurgicalement.</w:t>
      </w:r>
    </w:p>
    <w:p w14:paraId="35317D50" w14:textId="77777777" w:rsidR="004A25C6" w:rsidRPr="004A25C6" w:rsidRDefault="004A25C6" w:rsidP="004A25C6">
      <w:pPr>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w:t>
      </w:r>
      <w:r w:rsidR="00DC2510">
        <w:rPr>
          <w:rFonts w:ascii="Times New Roman" w:hAnsi="Times New Roman" w:cs="Times New Roman"/>
          <w:sz w:val="24"/>
          <w:szCs w:val="24"/>
          <w:lang w:val="en-US"/>
        </w:rPr>
        <w:tab/>
      </w:r>
      <w:r w:rsidRPr="004A25C6">
        <w:rPr>
          <w:rFonts w:ascii="Times New Roman" w:hAnsi="Times New Roman" w:cs="Times New Roman"/>
          <w:sz w:val="24"/>
          <w:szCs w:val="24"/>
          <w:lang w:val="en-US"/>
        </w:rPr>
        <w:t xml:space="preserve">   Dans </w:t>
      </w:r>
      <w:r w:rsidRPr="004A25C6">
        <w:rPr>
          <w:rFonts w:ascii="Times New Roman" w:hAnsi="Times New Roman" w:cs="Times New Roman"/>
          <w:i/>
          <w:sz w:val="24"/>
          <w:szCs w:val="24"/>
          <w:lang w:val="en-US"/>
        </w:rPr>
        <w:t>l'hyperaldostéronisme secondaire</w:t>
      </w:r>
      <w:r w:rsidRPr="004A25C6">
        <w:rPr>
          <w:rFonts w:ascii="Times New Roman" w:hAnsi="Times New Roman" w:cs="Times New Roman"/>
          <w:sz w:val="24"/>
          <w:szCs w:val="24"/>
          <w:lang w:val="en-US"/>
        </w:rPr>
        <w:t xml:space="preserve">, la libération d'aldostérone se produit en réponse à l'activation du système rénine-angiotensine. Il se caractérise par une augmentation des taux de rénine plasmatique et se rencontre dans les cas associés à : une diminution de la perfusion rénale (néphrosclérose artériolaire, sténose de l'artère rénale) ; une hypovolémie artérielle et un œdème (insuffisance cardiaque congestive, cirrhose, syndrome néphrotique) ; la grossesse (causée par une augmentation induite par les œstrogènes </w:t>
      </w:r>
      <w:r w:rsidR="004B1A6A">
        <w:rPr>
          <w:rFonts w:ascii="Times New Roman" w:hAnsi="Times New Roman" w:cs="Times New Roman"/>
          <w:sz w:val="24"/>
          <w:szCs w:val="24"/>
          <w:lang w:val="en-US"/>
        </w:rPr>
        <w:t>du substrat</w:t>
      </w:r>
      <w:r w:rsidRPr="004A25C6">
        <w:rPr>
          <w:rFonts w:ascii="Times New Roman" w:hAnsi="Times New Roman" w:cs="Times New Roman"/>
          <w:sz w:val="24"/>
          <w:szCs w:val="24"/>
          <w:lang w:val="en-US"/>
        </w:rPr>
        <w:t xml:space="preserve"> de la rénine plasmatique</w:t>
      </w:r>
      <w:r w:rsidR="004B1A6A">
        <w:rPr>
          <w:rFonts w:ascii="Times New Roman" w:hAnsi="Times New Roman" w:cs="Times New Roman"/>
          <w:sz w:val="24"/>
          <w:szCs w:val="24"/>
          <w:lang w:val="en-US"/>
        </w:rPr>
        <w:t xml:space="preserve">). En cas d'hypovolémie (par exemple, </w:t>
      </w:r>
      <w:r w:rsidRPr="004A25C6">
        <w:rPr>
          <w:rFonts w:ascii="Times New Roman" w:hAnsi="Times New Roman" w:cs="Times New Roman"/>
          <w:sz w:val="24"/>
          <w:szCs w:val="24"/>
          <w:lang w:val="en-US"/>
        </w:rPr>
        <w:t xml:space="preserve">déshydratation), l'augmentation de la libération d'aldostérone est suffisante pour contrôler le volume, mais généralement trop élevée pour </w:t>
      </w:r>
      <w:r w:rsidR="006E6030">
        <w:rPr>
          <w:rFonts w:ascii="Times New Roman" w:hAnsi="Times New Roman" w:cs="Times New Roman"/>
          <w:sz w:val="24"/>
          <w:szCs w:val="24"/>
          <w:lang w:val="en-US"/>
        </w:rPr>
        <w:t xml:space="preserve">l'équilibre </w:t>
      </w:r>
      <w:r w:rsidRPr="004A25C6">
        <w:rPr>
          <w:rFonts w:ascii="Times New Roman" w:hAnsi="Times New Roman" w:cs="Times New Roman"/>
          <w:sz w:val="24"/>
          <w:szCs w:val="24"/>
          <w:lang w:val="en-US"/>
        </w:rPr>
        <w:t>potassique. Même si le volume sanguin est normal ou augmenté, la perfusion rénale peut être altérée et la libération de rénine augmentée dans un certain nombre de maladies rénales. Si l'action de pompage du cœur est réduite ou en cas de vasodilatation périphérique (par exemple, en cas de septicémie ou d'insuffisance hépatique), la pression artérielle ne peut être maintenue que par une activation massive du système sympathique, entraînant une vasoconstriction rénale, une libération de rénine et un hyperaldostéronisme.</w:t>
      </w:r>
    </w:p>
    <w:p w14:paraId="46A12C0C" w14:textId="6E0F3365" w:rsidR="00757DF6" w:rsidRDefault="004A25C6" w:rsidP="004A25C6">
      <w:pPr>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w:t>
      </w:r>
      <w:r w:rsidR="006E6030">
        <w:rPr>
          <w:rFonts w:ascii="Times New Roman" w:hAnsi="Times New Roman" w:cs="Times New Roman"/>
          <w:sz w:val="24"/>
          <w:szCs w:val="24"/>
          <w:lang w:val="en-US"/>
        </w:rPr>
        <w:t xml:space="preserve">Des niveaux excessifs d'aldostérone </w:t>
      </w:r>
      <w:r w:rsidRPr="004A25C6">
        <w:rPr>
          <w:rFonts w:ascii="Times New Roman" w:hAnsi="Times New Roman" w:cs="Times New Roman"/>
          <w:sz w:val="24"/>
          <w:szCs w:val="24"/>
          <w:lang w:val="en-US"/>
        </w:rPr>
        <w:t xml:space="preserve">provoquent une rétention de sodium et une excrétion de potassium </w:t>
      </w:r>
      <w:r w:rsidR="006E6030">
        <w:rPr>
          <w:rFonts w:ascii="Times New Roman" w:hAnsi="Times New Roman" w:cs="Times New Roman"/>
          <w:sz w:val="24"/>
          <w:szCs w:val="24"/>
          <w:lang w:val="en-US"/>
        </w:rPr>
        <w:t>et d'hydrogène</w:t>
      </w:r>
      <w:r w:rsidRPr="004A25C6">
        <w:rPr>
          <w:rFonts w:ascii="Times New Roman" w:hAnsi="Times New Roman" w:cs="Times New Roman"/>
          <w:sz w:val="24"/>
          <w:szCs w:val="24"/>
          <w:lang w:val="en-US"/>
        </w:rPr>
        <w:t xml:space="preserve">, entraînant </w:t>
      </w:r>
      <w:r w:rsidR="006E6030">
        <w:rPr>
          <w:rFonts w:ascii="Times New Roman" w:hAnsi="Times New Roman" w:cs="Times New Roman"/>
          <w:sz w:val="24"/>
          <w:szCs w:val="24"/>
          <w:lang w:val="en-US"/>
        </w:rPr>
        <w:t xml:space="preserve">une hypernatrémie, </w:t>
      </w:r>
      <w:r>
        <w:rPr>
          <w:rFonts w:ascii="Times New Roman" w:hAnsi="Times New Roman" w:cs="Times New Roman"/>
          <w:sz w:val="24"/>
          <w:szCs w:val="24"/>
          <w:lang w:val="en-US"/>
        </w:rPr>
        <w:t>une hypertension</w:t>
      </w:r>
      <w:r w:rsidR="006E603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une hypokaliémie </w:t>
      </w:r>
      <w:r w:rsidR="006E6030">
        <w:rPr>
          <w:rFonts w:ascii="Times New Roman" w:hAnsi="Times New Roman" w:cs="Times New Roman"/>
          <w:sz w:val="24"/>
          <w:szCs w:val="24"/>
          <w:lang w:val="en-US"/>
        </w:rPr>
        <w:t>et une alcalose métabolique</w:t>
      </w:r>
      <w:r>
        <w:rPr>
          <w:rFonts w:ascii="Times New Roman" w:hAnsi="Times New Roman" w:cs="Times New Roman"/>
          <w:sz w:val="24"/>
          <w:szCs w:val="24"/>
          <w:lang w:val="en-US"/>
        </w:rPr>
        <w:t xml:space="preserve">. </w:t>
      </w:r>
      <w:r w:rsidR="006E6030">
        <w:rPr>
          <w:rFonts w:ascii="Times New Roman" w:hAnsi="Times New Roman" w:cs="Times New Roman"/>
          <w:sz w:val="24"/>
          <w:szCs w:val="24"/>
          <w:lang w:val="en-US"/>
        </w:rPr>
        <w:t>L'hypertension est causée par une rétention hydroélectrolytique (</w:t>
      </w:r>
      <w:r w:rsidR="006E6030" w:rsidRPr="00757DF6">
        <w:rPr>
          <w:rFonts w:ascii="Times New Roman" w:hAnsi="Times New Roman" w:cs="Times New Roman"/>
          <w:i/>
          <w:sz w:val="24"/>
          <w:szCs w:val="24"/>
          <w:lang w:val="en-US"/>
        </w:rPr>
        <w:t>hyperhydratation hypertonique</w:t>
      </w:r>
      <w:r w:rsidR="006E6030">
        <w:rPr>
          <w:rFonts w:ascii="Times New Roman" w:hAnsi="Times New Roman" w:cs="Times New Roman"/>
          <w:sz w:val="24"/>
          <w:szCs w:val="24"/>
          <w:lang w:val="en-US"/>
        </w:rPr>
        <w:t>)</w:t>
      </w:r>
      <w:r w:rsidR="00757DF6">
        <w:rPr>
          <w:rFonts w:ascii="Times New Roman" w:hAnsi="Times New Roman" w:cs="Times New Roman"/>
          <w:sz w:val="24"/>
          <w:szCs w:val="24"/>
          <w:lang w:val="en-US"/>
        </w:rPr>
        <w:t xml:space="preserve">. En cas d'hypernatrémie, les ions sodium pénètrent dans les cellules, entraînant une hyperosmolarité intracellulaire accompagnée d'un transfert d'eau vers les cellules (gonflement cellulaire ou œdème intracellulaire), y compris dans les cellules endothéliales, ce qui rétrécit la lumière vasculaire. L'hypokaliémie est responsable d'un ensemble de manifestations cliniques (voir déséquilibre hydro-électrolytique) telles que : arythmies cardiaques, faiblesse musculaire, </w:t>
      </w:r>
      <w:r w:rsidR="00E968EC">
        <w:rPr>
          <w:rFonts w:ascii="Times New Roman" w:hAnsi="Times New Roman" w:cs="Times New Roman"/>
          <w:sz w:val="24"/>
          <w:szCs w:val="24"/>
          <w:lang w:val="en-US"/>
        </w:rPr>
        <w:t xml:space="preserve">paresthésie, </w:t>
      </w:r>
      <w:r w:rsidR="00B3280F">
        <w:rPr>
          <w:rFonts w:ascii="Times New Roman" w:hAnsi="Times New Roman" w:cs="Times New Roman"/>
          <w:sz w:val="24"/>
          <w:szCs w:val="24"/>
          <w:lang w:val="en-US"/>
        </w:rPr>
        <w:t xml:space="preserve">etc. </w:t>
      </w:r>
      <w:r w:rsidR="00757DF6">
        <w:rPr>
          <w:rFonts w:ascii="Times New Roman" w:hAnsi="Times New Roman" w:cs="Times New Roman"/>
          <w:sz w:val="24"/>
          <w:szCs w:val="24"/>
          <w:lang w:val="en-US"/>
        </w:rPr>
        <w:t xml:space="preserve">L'hyperaldostéronisme est associé à une oligurie (diminution du débit urinaire), une diminution de l'osmolarité et du pH urinaires. </w:t>
      </w:r>
    </w:p>
    <w:p w14:paraId="302394DD" w14:textId="77777777" w:rsidR="00757DF6" w:rsidRPr="004A25C6" w:rsidRDefault="004A25C6" w:rsidP="009E6A90">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Le traitement de l'hyperaldostéronisme secondaire repose sur la correction de la cause sous-jacente de la stimulation du système rénine-angiotensine. </w:t>
      </w:r>
    </w:p>
    <w:p w14:paraId="6012A738" w14:textId="77777777" w:rsidR="009E6A90" w:rsidRDefault="004A25C6" w:rsidP="009E6A90">
      <w:pPr>
        <w:jc w:val="center"/>
        <w:rPr>
          <w:rFonts w:ascii="Times New Roman" w:hAnsi="Times New Roman" w:cs="Times New Roman"/>
          <w:b/>
          <w:sz w:val="20"/>
          <w:szCs w:val="20"/>
          <w:lang w:val="en-US"/>
        </w:rPr>
      </w:pPr>
      <w:r w:rsidRPr="004A25C6">
        <w:rPr>
          <w:rFonts w:ascii="Times New Roman" w:hAnsi="Times New Roman" w:cs="Times New Roman"/>
          <w:b/>
          <w:sz w:val="20"/>
          <w:szCs w:val="20"/>
          <w:lang w:val="en-US"/>
        </w:rPr>
        <w:t xml:space="preserve">HYPOSÉCRÉTION DE </w:t>
      </w:r>
      <w:r w:rsidR="009E6A90">
        <w:rPr>
          <w:rFonts w:ascii="Times New Roman" w:hAnsi="Times New Roman" w:cs="Times New Roman"/>
          <w:b/>
          <w:sz w:val="20"/>
          <w:szCs w:val="20"/>
          <w:lang w:val="en-US"/>
        </w:rPr>
        <w:t xml:space="preserve">GLUCOCORTICOÏDES </w:t>
      </w:r>
      <w:r w:rsidR="009E6A90" w:rsidRPr="009E6A90">
        <w:rPr>
          <w:rFonts w:ascii="Times New Roman" w:hAnsi="Times New Roman" w:cs="Times New Roman"/>
          <w:b/>
          <w:i/>
          <w:sz w:val="28"/>
          <w:szCs w:val="28"/>
          <w:lang w:val="en-US"/>
        </w:rPr>
        <w:t>(hypocortisolisme)</w:t>
      </w:r>
    </w:p>
    <w:p w14:paraId="46A5ED61" w14:textId="77777777" w:rsidR="004A25C6" w:rsidRDefault="004A25C6" w:rsidP="00B340F5">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Une carence en </w:t>
      </w:r>
      <w:r w:rsidR="009E6A90">
        <w:rPr>
          <w:rFonts w:ascii="Times New Roman" w:hAnsi="Times New Roman" w:cs="Times New Roman"/>
          <w:sz w:val="24"/>
          <w:szCs w:val="24"/>
          <w:lang w:val="en-US"/>
        </w:rPr>
        <w:t xml:space="preserve">glucocorticoïdes (ainsi qu'en d'autres hormones libérées par le cortex des glandes surrénales) </w:t>
      </w:r>
      <w:r w:rsidRPr="004A25C6">
        <w:rPr>
          <w:rFonts w:ascii="Times New Roman" w:hAnsi="Times New Roman" w:cs="Times New Roman"/>
          <w:sz w:val="24"/>
          <w:szCs w:val="24"/>
          <w:lang w:val="en-US"/>
        </w:rPr>
        <w:t xml:space="preserve">peut être la conséquence d'une insuffisance surrénale </w:t>
      </w:r>
      <w:r w:rsidR="00F44EA6">
        <w:rPr>
          <w:rFonts w:ascii="Times New Roman" w:hAnsi="Times New Roman" w:cs="Times New Roman"/>
          <w:sz w:val="24"/>
          <w:szCs w:val="24"/>
          <w:lang w:val="en-US"/>
        </w:rPr>
        <w:t xml:space="preserve">ou de </w:t>
      </w:r>
      <w:r w:rsidRPr="004A25C6">
        <w:rPr>
          <w:rFonts w:ascii="Times New Roman" w:hAnsi="Times New Roman" w:cs="Times New Roman"/>
          <w:sz w:val="24"/>
          <w:szCs w:val="24"/>
          <w:lang w:val="en-US"/>
        </w:rPr>
        <w:t xml:space="preserve">défauts enzymatiques dans la synthèse des hormones surrénales </w:t>
      </w:r>
      <w:r w:rsidR="009E6A90">
        <w:rPr>
          <w:rFonts w:ascii="Times New Roman" w:hAnsi="Times New Roman" w:cs="Times New Roman"/>
          <w:sz w:val="24"/>
          <w:szCs w:val="24"/>
          <w:lang w:val="en-US"/>
        </w:rPr>
        <w:t>(</w:t>
      </w:r>
      <w:r w:rsidR="009E6A90" w:rsidRPr="009E6A90">
        <w:rPr>
          <w:rFonts w:ascii="Times New Roman" w:hAnsi="Times New Roman" w:cs="Times New Roman"/>
          <w:i/>
          <w:sz w:val="24"/>
          <w:szCs w:val="24"/>
          <w:lang w:val="en-US"/>
        </w:rPr>
        <w:t>hypocortisolisme primaire</w:t>
      </w:r>
      <w:r w:rsidR="009E6A90">
        <w:rPr>
          <w:rFonts w:ascii="Times New Roman" w:hAnsi="Times New Roman" w:cs="Times New Roman"/>
          <w:sz w:val="24"/>
          <w:szCs w:val="24"/>
          <w:lang w:val="en-US"/>
        </w:rPr>
        <w:t>)</w:t>
      </w:r>
      <w:r w:rsidRPr="004A25C6">
        <w:rPr>
          <w:rFonts w:ascii="Times New Roman" w:hAnsi="Times New Roman" w:cs="Times New Roman"/>
          <w:sz w:val="24"/>
          <w:szCs w:val="24"/>
          <w:lang w:val="en-US"/>
        </w:rPr>
        <w:t xml:space="preserve">. En outre, il peut y avoir une stimulation insuffisante par l'ACTH, comme dans le cas d'une lésion de l'hypophyse </w:t>
      </w:r>
      <w:r w:rsidR="009E6A90">
        <w:rPr>
          <w:rFonts w:ascii="Times New Roman" w:hAnsi="Times New Roman" w:cs="Times New Roman"/>
          <w:sz w:val="24"/>
          <w:szCs w:val="24"/>
          <w:lang w:val="en-US"/>
        </w:rPr>
        <w:t xml:space="preserve">(hypocortisolisme secondaire) </w:t>
      </w:r>
      <w:r w:rsidRPr="004A25C6">
        <w:rPr>
          <w:rFonts w:ascii="Times New Roman" w:hAnsi="Times New Roman" w:cs="Times New Roman"/>
          <w:sz w:val="24"/>
          <w:szCs w:val="24"/>
          <w:lang w:val="en-US"/>
        </w:rPr>
        <w:t xml:space="preserve">ou </w:t>
      </w:r>
      <w:r w:rsidR="009E6A90">
        <w:rPr>
          <w:rFonts w:ascii="Times New Roman" w:hAnsi="Times New Roman" w:cs="Times New Roman"/>
          <w:sz w:val="24"/>
          <w:szCs w:val="24"/>
          <w:lang w:val="en-US"/>
        </w:rPr>
        <w:t xml:space="preserve">d'une lésion de </w:t>
      </w:r>
      <w:r w:rsidRPr="004A25C6">
        <w:rPr>
          <w:rFonts w:ascii="Times New Roman" w:hAnsi="Times New Roman" w:cs="Times New Roman"/>
          <w:sz w:val="24"/>
          <w:szCs w:val="24"/>
          <w:lang w:val="en-US"/>
        </w:rPr>
        <w:t xml:space="preserve">l'hypothalamus </w:t>
      </w:r>
      <w:r w:rsidR="009E6A90">
        <w:rPr>
          <w:rFonts w:ascii="Times New Roman" w:hAnsi="Times New Roman" w:cs="Times New Roman"/>
          <w:sz w:val="24"/>
          <w:szCs w:val="24"/>
          <w:lang w:val="en-US"/>
        </w:rPr>
        <w:t xml:space="preserve">avec </w:t>
      </w:r>
      <w:r w:rsidR="006A4B76">
        <w:rPr>
          <w:rFonts w:ascii="Times New Roman" w:hAnsi="Times New Roman" w:cs="Times New Roman"/>
          <w:sz w:val="24"/>
          <w:szCs w:val="24"/>
          <w:lang w:val="en-US"/>
        </w:rPr>
        <w:t xml:space="preserve">diminution </w:t>
      </w:r>
      <w:r w:rsidR="009E6A90">
        <w:rPr>
          <w:rFonts w:ascii="Times New Roman" w:hAnsi="Times New Roman" w:cs="Times New Roman"/>
          <w:sz w:val="24"/>
          <w:szCs w:val="24"/>
          <w:lang w:val="en-US"/>
        </w:rPr>
        <w:t xml:space="preserve">de la sécrétion de CRH </w:t>
      </w:r>
      <w:r w:rsidR="009E6A90" w:rsidRPr="009E6A90">
        <w:rPr>
          <w:rFonts w:ascii="Times New Roman" w:hAnsi="Times New Roman" w:cs="Times New Roman"/>
          <w:i/>
          <w:sz w:val="24"/>
          <w:szCs w:val="24"/>
          <w:lang w:val="en-US"/>
        </w:rPr>
        <w:t>(hypocortisolisme tertiaire</w:t>
      </w:r>
      <w:r w:rsidR="009E6A90">
        <w:rPr>
          <w:rFonts w:ascii="Times New Roman" w:hAnsi="Times New Roman" w:cs="Times New Roman"/>
          <w:sz w:val="24"/>
          <w:szCs w:val="24"/>
          <w:lang w:val="en-US"/>
        </w:rPr>
        <w:t>)</w:t>
      </w:r>
      <w:r w:rsidRPr="004A25C6">
        <w:rPr>
          <w:rFonts w:ascii="Times New Roman" w:hAnsi="Times New Roman" w:cs="Times New Roman"/>
          <w:sz w:val="24"/>
          <w:szCs w:val="24"/>
          <w:lang w:val="en-US"/>
        </w:rPr>
        <w:t>. La libération d'aldostérone peut également être réduite en raison d'une hypokaliémie ou d'une diminution de la formation d'angiotensine II (Fig. 9).</w:t>
      </w:r>
    </w:p>
    <w:p w14:paraId="66907A80" w14:textId="77777777" w:rsidR="004A25C6" w:rsidRDefault="004A25C6" w:rsidP="00232915">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3790722" wp14:editId="0513A6EE">
            <wp:extent cx="5013781" cy="2890584"/>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09989" cy="2888398"/>
                    </a:xfrm>
                    <a:prstGeom prst="rect">
                      <a:avLst/>
                    </a:prstGeom>
                    <a:noFill/>
                  </pic:spPr>
                </pic:pic>
              </a:graphicData>
            </a:graphic>
          </wp:inline>
        </w:drawing>
      </w:r>
    </w:p>
    <w:p w14:paraId="4FB87FA7" w14:textId="77777777" w:rsidR="004A25C6" w:rsidRPr="004A25C6" w:rsidRDefault="00D9506C" w:rsidP="004A25C6">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4A25C6" w:rsidRPr="004A25C6">
        <w:rPr>
          <w:rFonts w:ascii="Times New Roman" w:hAnsi="Times New Roman" w:cs="Times New Roman"/>
          <w:b/>
          <w:sz w:val="24"/>
          <w:szCs w:val="24"/>
          <w:lang w:val="en-US"/>
        </w:rPr>
        <w:t xml:space="preserve"> 9. Causes de l'hyposécrétion de glucocorticoïdes et de minéralocorticoïdes</w:t>
      </w:r>
    </w:p>
    <w:p w14:paraId="74060CDF" w14:textId="77777777" w:rsidR="004A25C6" w:rsidRDefault="004A25C6" w:rsidP="009E6A90">
      <w:pPr>
        <w:spacing w:line="240" w:lineRule="auto"/>
        <w:ind w:firstLine="708"/>
        <w:jc w:val="center"/>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(D'après S. Silbernagl et F. Lang ; </w:t>
      </w:r>
      <w:r w:rsidR="009E6A90">
        <w:rPr>
          <w:rFonts w:ascii="Times New Roman" w:hAnsi="Times New Roman" w:cs="Times New Roman"/>
          <w:sz w:val="24"/>
          <w:szCs w:val="24"/>
          <w:lang w:val="en-US"/>
        </w:rPr>
        <w:t>Atlas couleur de pathophysiologie)</w:t>
      </w:r>
    </w:p>
    <w:p w14:paraId="2728B3BC" w14:textId="77777777" w:rsidR="00424246" w:rsidRDefault="00F44EA6" w:rsidP="00D9506C">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L'insuffisance surrénale primaire </w:t>
      </w:r>
      <w:r>
        <w:rPr>
          <w:rFonts w:ascii="Times New Roman" w:hAnsi="Times New Roman" w:cs="Times New Roman"/>
          <w:sz w:val="24"/>
          <w:szCs w:val="24"/>
          <w:lang w:val="en-US"/>
        </w:rPr>
        <w:t>(</w:t>
      </w:r>
      <w:r w:rsidR="004A25C6" w:rsidRPr="00F44EA6">
        <w:rPr>
          <w:rFonts w:ascii="Times New Roman" w:hAnsi="Times New Roman" w:cs="Times New Roman"/>
          <w:i/>
          <w:sz w:val="24"/>
          <w:szCs w:val="24"/>
          <w:lang w:val="en-US"/>
        </w:rPr>
        <w:t>maladie d'Addison</w:t>
      </w:r>
      <w:r>
        <w:rPr>
          <w:rFonts w:ascii="Times New Roman" w:hAnsi="Times New Roman" w:cs="Times New Roman"/>
          <w:sz w:val="24"/>
          <w:szCs w:val="24"/>
          <w:lang w:val="en-US"/>
        </w:rPr>
        <w:t xml:space="preserve">) </w:t>
      </w:r>
      <w:r w:rsidR="004A25C6" w:rsidRPr="004A25C6">
        <w:rPr>
          <w:rFonts w:ascii="Times New Roman" w:hAnsi="Times New Roman" w:cs="Times New Roman"/>
          <w:sz w:val="24"/>
          <w:szCs w:val="24"/>
          <w:lang w:val="en-US"/>
        </w:rPr>
        <w:t xml:space="preserve">est une affection rare résultant de la destruction progressive du cortex surrénal. Plus de 90 % des cas sont attribuables à l'une des quatre affections suivantes : adrénalite auto-immune, tuberculose, syndrome d'immunodéficience acquise (SIDA) ou cancers métastatiques. L'adrenalite auto-immune représente 60 à 70 % des cas et est de loin la cause la plus fréquente d'insuffisance surrénale primaire dans les pays développés. Comme son nom l'indique, il s'agit d'une destruction auto-immune des cellules productrices de stéroïdes, et des auto-anticorps dirigés contre plusieurs enzymes stéroïdogènes clés ont été détectés chez ces patients. Les infections, en particulier la tuberculose et celles causées par des champignons, peuvent également provoquer une insuffisance corticosurrénale chronique primaire. L'adrenalite tuberculeuse, qui représentait autrefois jusqu'à 90 % des cas de maladie d'Addison, est devenue moins fréquente avec l'avènement des traitements antituberculeux. Cependant, avec la résurgence de la tuberculose dans de nombreux centres urbains, cette cause d'insuffisance surrénale doit être prise en compte. Les néoplasmes métastatiques touchant les surrénales sont une autre cause potentielle d'insuffisance surrénale. Les surrénales sont un site assez courant de métastases chez les personnes atteintes de carcinomes disséminés. Bien que la fonction surrénale soit préservée chez la plupart de ces patients, les tumeurs métastatiques détruisent parfois une partie suffisante du cortex surrénal pour provoquer une insuffisance surrénale. </w:t>
      </w:r>
    </w:p>
    <w:p w14:paraId="5F83FC5A" w14:textId="77777777" w:rsidR="004A25C6" w:rsidRDefault="004A25C6" w:rsidP="00D9506C">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Tout trouble de l'hypothalamus et de l'hypophyse, tel qu'un cancer métastatique, une infection, un infarctus ou une irradiation, qui réduit la production d'ACTH </w:t>
      </w:r>
      <w:r w:rsidR="00424246">
        <w:rPr>
          <w:rFonts w:ascii="Times New Roman" w:hAnsi="Times New Roman" w:cs="Times New Roman"/>
          <w:sz w:val="24"/>
          <w:szCs w:val="24"/>
          <w:lang w:val="en-US"/>
        </w:rPr>
        <w:t xml:space="preserve">ou de CRH </w:t>
      </w:r>
      <w:r w:rsidRPr="004A25C6">
        <w:rPr>
          <w:rFonts w:ascii="Times New Roman" w:hAnsi="Times New Roman" w:cs="Times New Roman"/>
          <w:sz w:val="24"/>
          <w:szCs w:val="24"/>
          <w:lang w:val="en-US"/>
        </w:rPr>
        <w:t xml:space="preserve">entraîne un syndrome </w:t>
      </w:r>
      <w:r w:rsidR="00424246">
        <w:rPr>
          <w:rFonts w:ascii="Times New Roman" w:hAnsi="Times New Roman" w:cs="Times New Roman"/>
          <w:sz w:val="24"/>
          <w:szCs w:val="24"/>
          <w:lang w:val="en-US"/>
        </w:rPr>
        <w:t xml:space="preserve">d'hypocortisolisme </w:t>
      </w:r>
      <w:r w:rsidRPr="004A25C6">
        <w:rPr>
          <w:rFonts w:ascii="Times New Roman" w:hAnsi="Times New Roman" w:cs="Times New Roman"/>
          <w:sz w:val="24"/>
          <w:szCs w:val="24"/>
          <w:lang w:val="en-US"/>
        </w:rPr>
        <w:t xml:space="preserve">présentant de nombreuses similitudes avec la maladie d'Addison (insuffisance corticosurrénale secondaire et tertiaire). Le déficit en ACTH peut se manifester seul, mais dans certains cas, il ne constitue qu'une partie du panhypopituitarisme, associé à de multiples déficits en hormones tropiques. Chez les patients atteints d'une maladie primaire, les taux sériques d'ACTH peuvent être normaux, mais la destruction du cortex surrénal ne permet pas de répondre à l'ACTH administrée de manière exogène sous la forme d'une augmentation des taux plasmatiques de cortisol. En revanche, l'insuffisance corticosurrénale secondaire se caractérise par un faible taux sérique d'ACTH et une augmentation rapide des taux plasmatiques de cortisol en réponse à l'administration d'ACTH. </w:t>
      </w:r>
    </w:p>
    <w:p w14:paraId="6574E65B" w14:textId="77777777" w:rsidR="004A25C6" w:rsidRPr="004A25C6" w:rsidRDefault="004A25C6" w:rsidP="00D9506C">
      <w:pPr>
        <w:ind w:firstLine="708"/>
        <w:jc w:val="both"/>
        <w:rPr>
          <w:rFonts w:ascii="Times New Roman" w:hAnsi="Times New Roman" w:cs="Times New Roman"/>
          <w:sz w:val="24"/>
          <w:szCs w:val="24"/>
          <w:lang w:val="en-US"/>
        </w:rPr>
      </w:pPr>
      <w:r w:rsidRPr="00F44EA6">
        <w:rPr>
          <w:rFonts w:ascii="Times New Roman" w:hAnsi="Times New Roman" w:cs="Times New Roman"/>
          <w:i/>
          <w:sz w:val="24"/>
          <w:szCs w:val="24"/>
          <w:lang w:val="en-US"/>
        </w:rPr>
        <w:t xml:space="preserve">Caractéristiques cliniques </w:t>
      </w:r>
      <w:r w:rsidR="00F44EA6" w:rsidRPr="00F44EA6">
        <w:rPr>
          <w:rFonts w:ascii="Times New Roman" w:hAnsi="Times New Roman" w:cs="Times New Roman"/>
          <w:i/>
          <w:sz w:val="24"/>
          <w:szCs w:val="24"/>
          <w:lang w:val="en-US"/>
        </w:rPr>
        <w:t xml:space="preserve">de l'hyposécrétion de glucocorticoïdes. </w:t>
      </w:r>
      <w:r w:rsidRPr="004A25C6">
        <w:rPr>
          <w:rFonts w:ascii="Times New Roman" w:hAnsi="Times New Roman" w:cs="Times New Roman"/>
          <w:sz w:val="24"/>
          <w:szCs w:val="24"/>
          <w:lang w:val="en-US"/>
        </w:rPr>
        <w:t xml:space="preserve"> En général, les manifestations cliniques de l'insuffisance corticosurrénale n'apparaissent pas avant qu'au moins 90 % du cortex surrénal ait été compromis. Les manifestations initiales comprennent souvent une faiblesse progressive et une fatigabilité facile, qui peuvent être considérées comme des plaintes non spécifiques. </w:t>
      </w:r>
    </w:p>
    <w:p w14:paraId="50B60CD8" w14:textId="77777777" w:rsidR="004A25C6" w:rsidRPr="004A25C6" w:rsidRDefault="004A25C6" w:rsidP="00E641FF">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Une carence en glucocorticoïdes entraîne souvent </w:t>
      </w:r>
      <w:r w:rsidRPr="00E641FF">
        <w:rPr>
          <w:rFonts w:ascii="Times New Roman" w:hAnsi="Times New Roman" w:cs="Times New Roman"/>
          <w:i/>
          <w:sz w:val="24"/>
          <w:szCs w:val="24"/>
          <w:lang w:val="en-US"/>
        </w:rPr>
        <w:t xml:space="preserve">une hypoglycémie </w:t>
      </w:r>
      <w:r w:rsidRPr="004A25C6">
        <w:rPr>
          <w:rFonts w:ascii="Times New Roman" w:hAnsi="Times New Roman" w:cs="Times New Roman"/>
          <w:sz w:val="24"/>
          <w:szCs w:val="24"/>
          <w:lang w:val="en-US"/>
        </w:rPr>
        <w:t xml:space="preserve">due à une glycolyse désinhibée et à une gluconéogenèse réduite. Ce phénomène est particulièrement marqué dans le cas d'une carence secondaire en hormones corticosurrénales due à une insuffisance hypophysaire, car il est associé à une diminution de la sécrétion de somatotropine, dont l'effet hyperglycémique sera absent. L'hypoglycémie active le système nerveux sympathique et inhibe la libération d'insuline, et donc également son influence sur la lipolyse et la dégradation des protéines. La réduction de l'action lipolytique et protéolytique du cortisol est plus que </w:t>
      </w:r>
      <w:r w:rsidR="00E641FF">
        <w:rPr>
          <w:rFonts w:ascii="Times New Roman" w:hAnsi="Times New Roman" w:cs="Times New Roman"/>
          <w:sz w:val="24"/>
          <w:szCs w:val="24"/>
          <w:lang w:val="en-US"/>
        </w:rPr>
        <w:t xml:space="preserve">compensée par </w:t>
      </w:r>
      <w:r w:rsidR="006D12F0">
        <w:rPr>
          <w:rFonts w:ascii="Times New Roman" w:hAnsi="Times New Roman" w:cs="Times New Roman"/>
          <w:sz w:val="24"/>
          <w:szCs w:val="24"/>
          <w:lang w:val="en-US"/>
        </w:rPr>
        <w:t xml:space="preserve">la diminution </w:t>
      </w:r>
      <w:r w:rsidRPr="004A25C6">
        <w:rPr>
          <w:rFonts w:ascii="Times New Roman" w:hAnsi="Times New Roman" w:cs="Times New Roman"/>
          <w:sz w:val="24"/>
          <w:szCs w:val="24"/>
          <w:lang w:val="en-US"/>
        </w:rPr>
        <w:t xml:space="preserve">de l'insuline et l'augmentation de l'effet de l'épinéphrine. La lipolyse et la dégradation des protéines sont ainsi stimulées. La </w:t>
      </w:r>
      <w:r w:rsidR="00E641FF">
        <w:rPr>
          <w:rFonts w:ascii="Times New Roman" w:hAnsi="Times New Roman" w:cs="Times New Roman"/>
          <w:sz w:val="24"/>
          <w:szCs w:val="24"/>
          <w:lang w:val="en-US"/>
        </w:rPr>
        <w:t>libération</w:t>
      </w:r>
      <w:r w:rsidRPr="004A25C6">
        <w:rPr>
          <w:rFonts w:ascii="Times New Roman" w:hAnsi="Times New Roman" w:cs="Times New Roman"/>
          <w:sz w:val="24"/>
          <w:szCs w:val="24"/>
          <w:lang w:val="en-US"/>
        </w:rPr>
        <w:t xml:space="preserve"> accrue d'épinéphrine </w:t>
      </w:r>
      <w:r w:rsidR="00E641FF">
        <w:rPr>
          <w:rFonts w:ascii="Times New Roman" w:hAnsi="Times New Roman" w:cs="Times New Roman"/>
          <w:sz w:val="24"/>
          <w:szCs w:val="24"/>
          <w:lang w:val="en-US"/>
        </w:rPr>
        <w:t>entraîne</w:t>
      </w:r>
      <w:r w:rsidRPr="004A25C6">
        <w:rPr>
          <w:rFonts w:ascii="Times New Roman" w:hAnsi="Times New Roman" w:cs="Times New Roman"/>
          <w:sz w:val="24"/>
          <w:szCs w:val="24"/>
          <w:lang w:val="en-US"/>
        </w:rPr>
        <w:t xml:space="preserve"> également </w:t>
      </w:r>
      <w:r w:rsidR="00E641FF">
        <w:rPr>
          <w:rFonts w:ascii="Times New Roman" w:hAnsi="Times New Roman" w:cs="Times New Roman"/>
          <w:sz w:val="24"/>
          <w:szCs w:val="24"/>
          <w:lang w:val="en-US"/>
        </w:rPr>
        <w:t>une tachycardie et une transpiration excessive.</w:t>
      </w:r>
      <w:r w:rsidRPr="004A25C6">
        <w:rPr>
          <w:rFonts w:ascii="Times New Roman" w:hAnsi="Times New Roman" w:cs="Times New Roman"/>
          <w:sz w:val="24"/>
          <w:szCs w:val="24"/>
          <w:lang w:val="en-US"/>
        </w:rPr>
        <w:t xml:space="preserve"> La sensibilité réduite du cœur et des vaisseaux sanguins aux catécholamines entraîne une chute de la pression artérielle malgré la libération d'épinéphrine. En raison de la diminution de la sécrétion d'acide chlorhydrique, les agents pathogènes ingérés seront moins efficacement éliminés dans l'estomac et provoqueront plus fréquemment des infections gastro-intestinales. Des diarrhées et des vomissements surviennent, entraînant une perte d'eau et d'électrolytes. L'absence d'effet glucocorticoïde sur les cellules hématopoïétiques entraîne une anémie, une neutropénie, une éosinophilie et une lymphocytose. D'autres symptômes sont la fatigue et la faiblesse. De plus, la dépression est causée par l'absence d'action glucocorticoïde sur le cerveau. Cependant, tant que la carence en cortisol persiste, la sensibilité des cellules cibles est accrue, ce qui retarde l'apparition des symptômes.</w:t>
      </w:r>
    </w:p>
    <w:p w14:paraId="7317A7DC" w14:textId="77777777" w:rsidR="004A25C6" w:rsidRPr="004A25C6" w:rsidRDefault="004A25C6" w:rsidP="00D9506C">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Dans </w:t>
      </w:r>
      <w:r w:rsidR="00E641FF">
        <w:rPr>
          <w:rFonts w:ascii="Times New Roman" w:hAnsi="Times New Roman" w:cs="Times New Roman"/>
          <w:sz w:val="24"/>
          <w:szCs w:val="24"/>
          <w:lang w:val="en-US"/>
        </w:rPr>
        <w:t xml:space="preserve">l'insuffisance surrénale </w:t>
      </w:r>
      <w:r w:rsidRPr="004A25C6">
        <w:rPr>
          <w:rFonts w:ascii="Times New Roman" w:hAnsi="Times New Roman" w:cs="Times New Roman"/>
          <w:sz w:val="24"/>
          <w:szCs w:val="24"/>
          <w:lang w:val="en-US"/>
        </w:rPr>
        <w:t xml:space="preserve">primaire, la diminution de la rétroaction négative du cortisol entraîne une augmentation massive de la synthèse de la pro-opiomélanocortine (POMC), précurseur de l'ACTH. Cela augmente non seulement la formation d'ACTH, mais aussi celle de « </w:t>
      </w:r>
      <w:r w:rsidRPr="001C2A7F">
        <w:rPr>
          <w:rFonts w:ascii="Times New Roman" w:hAnsi="Times New Roman" w:cs="Times New Roman"/>
          <w:i/>
          <w:sz w:val="24"/>
          <w:szCs w:val="24"/>
          <w:lang w:val="en-US"/>
        </w:rPr>
        <w:t xml:space="preserve">mélanotropine </w:t>
      </w:r>
      <w:r w:rsidR="00E641FF">
        <w:rPr>
          <w:rFonts w:ascii="Times New Roman" w:hAnsi="Times New Roman" w:cs="Times New Roman"/>
          <w:sz w:val="24"/>
          <w:szCs w:val="24"/>
          <w:lang w:val="en-US"/>
        </w:rPr>
        <w:t xml:space="preserve">» </w:t>
      </w:r>
      <w:r w:rsidR="006C5F5B">
        <w:rPr>
          <w:rFonts w:ascii="Times New Roman" w:hAnsi="Times New Roman" w:cs="Times New Roman"/>
          <w:sz w:val="24"/>
          <w:szCs w:val="24"/>
          <w:lang w:val="en-US"/>
        </w:rPr>
        <w:t>(</w:t>
      </w:r>
      <w:r w:rsidRPr="004A25C6">
        <w:rPr>
          <w:rFonts w:ascii="Times New Roman" w:hAnsi="Times New Roman" w:cs="Times New Roman"/>
          <w:sz w:val="24"/>
          <w:szCs w:val="24"/>
          <w:lang w:val="en-US"/>
        </w:rPr>
        <w:t xml:space="preserve">MSH ou </w:t>
      </w:r>
      <w:r w:rsidRPr="001C2A7F">
        <w:rPr>
          <w:rFonts w:ascii="Times New Roman" w:hAnsi="Times New Roman" w:cs="Times New Roman"/>
          <w:i/>
          <w:sz w:val="24"/>
          <w:szCs w:val="24"/>
          <w:lang w:val="en-US"/>
        </w:rPr>
        <w:t>mélanocortine</w:t>
      </w:r>
      <w:r w:rsidR="001B7319">
        <w:rPr>
          <w:rFonts w:ascii="Times New Roman" w:hAnsi="Times New Roman" w:cs="Times New Roman"/>
          <w:sz w:val="24"/>
          <w:szCs w:val="24"/>
          <w:lang w:val="en-US"/>
        </w:rPr>
        <w:t>)</w:t>
      </w:r>
      <w:r w:rsidR="006C5F5B">
        <w:rPr>
          <w:rFonts w:ascii="Times New Roman" w:hAnsi="Times New Roman" w:cs="Times New Roman"/>
          <w:sz w:val="24"/>
          <w:szCs w:val="24"/>
          <w:lang w:val="en-US"/>
        </w:rPr>
        <w:t>.</w:t>
      </w:r>
      <w:r w:rsidR="00E641FF">
        <w:rPr>
          <w:rFonts w:ascii="Times New Roman" w:hAnsi="Times New Roman" w:cs="Times New Roman"/>
          <w:sz w:val="24"/>
          <w:szCs w:val="24"/>
          <w:lang w:val="en-US"/>
        </w:rPr>
        <w:t xml:space="preserve"> </w:t>
      </w:r>
      <w:r w:rsidRPr="004A25C6">
        <w:rPr>
          <w:rFonts w:ascii="Times New Roman" w:hAnsi="Times New Roman" w:cs="Times New Roman"/>
          <w:sz w:val="24"/>
          <w:szCs w:val="24"/>
          <w:lang w:val="en-US"/>
        </w:rPr>
        <w:t xml:space="preserve">La MSH, tout comme l'ACTH elle-même, </w:t>
      </w:r>
      <w:r w:rsidR="00E06B97">
        <w:rPr>
          <w:rFonts w:ascii="Times New Roman" w:hAnsi="Times New Roman" w:cs="Times New Roman"/>
          <w:sz w:val="24"/>
          <w:szCs w:val="24"/>
          <w:lang w:val="en-US"/>
        </w:rPr>
        <w:t xml:space="preserve">provoque une décoloration brune </w:t>
      </w:r>
      <w:r w:rsidRPr="004A25C6">
        <w:rPr>
          <w:rFonts w:ascii="Times New Roman" w:hAnsi="Times New Roman" w:cs="Times New Roman"/>
          <w:sz w:val="24"/>
          <w:szCs w:val="24"/>
          <w:lang w:val="en-US"/>
        </w:rPr>
        <w:t xml:space="preserve">de la peau, raison pour laquelle la maladie d'Addison a été appelée « </w:t>
      </w:r>
      <w:r w:rsidRPr="001C2A7F">
        <w:rPr>
          <w:rFonts w:ascii="Times New Roman" w:hAnsi="Times New Roman" w:cs="Times New Roman"/>
          <w:i/>
          <w:sz w:val="24"/>
          <w:szCs w:val="24"/>
          <w:lang w:val="en-US"/>
        </w:rPr>
        <w:t xml:space="preserve">maladie du bronze </w:t>
      </w:r>
      <w:r w:rsidRPr="004A25C6">
        <w:rPr>
          <w:rFonts w:ascii="Times New Roman" w:hAnsi="Times New Roman" w:cs="Times New Roman"/>
          <w:sz w:val="24"/>
          <w:szCs w:val="24"/>
          <w:lang w:val="en-US"/>
        </w:rPr>
        <w:t>». Le visage, les aisselles, les mamelons, les aréoles et le périnée sont des sites particulièrement fréquents d'hyperpigmentation.</w:t>
      </w:r>
    </w:p>
    <w:p w14:paraId="6D8FAA9D" w14:textId="77777777" w:rsidR="004A25C6" w:rsidRPr="004A25C6" w:rsidRDefault="004A25C6" w:rsidP="00D9506C">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En cas d'absence d'un cortex surrénal, l'ACTH provoque une hypertrophie du cortex surrénal intact. En cas d'absence des deux surrénales, l'ACTH peut même provoquer la formation ectopique d'hormones corticosurrénales, mais celle-ci est généralement insuffisante. Dans l'insuffisance corticosurrénale secondaire, la pigmentation de la peau est </w:t>
      </w:r>
      <w:r w:rsidR="00AC024B">
        <w:rPr>
          <w:rFonts w:ascii="Times New Roman" w:hAnsi="Times New Roman" w:cs="Times New Roman"/>
          <w:sz w:val="24"/>
          <w:szCs w:val="24"/>
          <w:lang w:val="en-US"/>
        </w:rPr>
        <w:t xml:space="preserve">réduite en raison d'un manque de </w:t>
      </w:r>
      <w:r w:rsidRPr="004A25C6">
        <w:rPr>
          <w:rFonts w:ascii="Times New Roman" w:hAnsi="Times New Roman" w:cs="Times New Roman"/>
          <w:sz w:val="24"/>
          <w:szCs w:val="24"/>
          <w:lang w:val="en-US"/>
        </w:rPr>
        <w:t>MSH et d'ACTH.</w:t>
      </w:r>
    </w:p>
    <w:p w14:paraId="3B914771" w14:textId="77777777" w:rsidR="004A25C6" w:rsidRPr="004A25C6" w:rsidRDefault="004A25C6" w:rsidP="00AC024B">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Une déficience en minéralocorticoïdes </w:t>
      </w:r>
      <w:r w:rsidR="00AC024B">
        <w:rPr>
          <w:rFonts w:ascii="Times New Roman" w:hAnsi="Times New Roman" w:cs="Times New Roman"/>
          <w:sz w:val="24"/>
          <w:szCs w:val="24"/>
          <w:lang w:val="en-US"/>
        </w:rPr>
        <w:t>(</w:t>
      </w:r>
      <w:r w:rsidR="00AC024B" w:rsidRPr="00AC024B">
        <w:rPr>
          <w:rFonts w:ascii="Times New Roman" w:hAnsi="Times New Roman" w:cs="Times New Roman"/>
          <w:i/>
          <w:sz w:val="24"/>
          <w:szCs w:val="24"/>
          <w:lang w:val="en-US"/>
        </w:rPr>
        <w:t>hypoaldostéronisme</w:t>
      </w:r>
      <w:r w:rsidR="00AC024B">
        <w:rPr>
          <w:rFonts w:ascii="Times New Roman" w:hAnsi="Times New Roman" w:cs="Times New Roman"/>
          <w:sz w:val="24"/>
          <w:szCs w:val="24"/>
          <w:lang w:val="en-US"/>
        </w:rPr>
        <w:t xml:space="preserve">) </w:t>
      </w:r>
      <w:r w:rsidRPr="004A25C6">
        <w:rPr>
          <w:rFonts w:ascii="Times New Roman" w:hAnsi="Times New Roman" w:cs="Times New Roman"/>
          <w:sz w:val="24"/>
          <w:szCs w:val="24"/>
          <w:lang w:val="en-US"/>
        </w:rPr>
        <w:t>entraîne une perte rénale de sel et une rétention rénale de K</w:t>
      </w:r>
      <w:r w:rsidRPr="001C2A7F">
        <w:rPr>
          <w:rFonts w:ascii="Times New Roman" w:hAnsi="Times New Roman" w:cs="Times New Roman"/>
          <w:sz w:val="24"/>
          <w:szCs w:val="24"/>
          <w:vertAlign w:val="superscript"/>
          <w:lang w:val="en-US"/>
        </w:rPr>
        <w:t>+</w:t>
      </w:r>
      <w:r w:rsidRPr="004A25C6">
        <w:rPr>
          <w:rFonts w:ascii="Times New Roman" w:hAnsi="Times New Roman" w:cs="Times New Roman"/>
          <w:sz w:val="24"/>
          <w:szCs w:val="24"/>
          <w:lang w:val="en-US"/>
        </w:rPr>
        <w:t xml:space="preserve"> , Mg</w:t>
      </w:r>
      <w:r w:rsidRPr="001C2A7F">
        <w:rPr>
          <w:rFonts w:ascii="Times New Roman" w:hAnsi="Times New Roman" w:cs="Times New Roman"/>
          <w:sz w:val="24"/>
          <w:szCs w:val="24"/>
          <w:vertAlign w:val="superscript"/>
          <w:lang w:val="en-US"/>
        </w:rPr>
        <w:t>2+</w:t>
      </w:r>
      <w:r w:rsidRPr="004A25C6">
        <w:rPr>
          <w:rFonts w:ascii="Times New Roman" w:hAnsi="Times New Roman" w:cs="Times New Roman"/>
          <w:sz w:val="24"/>
          <w:szCs w:val="24"/>
          <w:lang w:val="en-US"/>
        </w:rPr>
        <w:t xml:space="preserve">  et H</w:t>
      </w:r>
      <w:r w:rsidRPr="001C2A7F">
        <w:rPr>
          <w:rFonts w:ascii="Times New Roman" w:hAnsi="Times New Roman" w:cs="Times New Roman"/>
          <w:sz w:val="24"/>
          <w:szCs w:val="24"/>
          <w:vertAlign w:val="superscript"/>
          <w:lang w:val="en-US"/>
        </w:rPr>
        <w:t>+</w:t>
      </w:r>
      <w:r w:rsidRPr="004A25C6">
        <w:rPr>
          <w:rFonts w:ascii="Times New Roman" w:hAnsi="Times New Roman" w:cs="Times New Roman"/>
          <w:sz w:val="24"/>
          <w:szCs w:val="24"/>
          <w:lang w:val="en-US"/>
        </w:rPr>
        <w:t xml:space="preserve"> . La réabsorption de Na</w:t>
      </w:r>
      <w:r w:rsidRPr="00AC024B">
        <w:rPr>
          <w:rFonts w:ascii="Times New Roman" w:hAnsi="Times New Roman" w:cs="Times New Roman"/>
          <w:sz w:val="24"/>
          <w:szCs w:val="24"/>
          <w:vertAlign w:val="superscript"/>
          <w:lang w:val="en-US"/>
        </w:rPr>
        <w:t>+</w:t>
      </w:r>
      <w:r w:rsidRPr="004A25C6">
        <w:rPr>
          <w:rFonts w:ascii="Times New Roman" w:hAnsi="Times New Roman" w:cs="Times New Roman"/>
          <w:sz w:val="24"/>
          <w:szCs w:val="24"/>
          <w:lang w:val="en-US"/>
        </w:rPr>
        <w:t xml:space="preserve">  dans les glandes sudoripares et l'intestin est également altérée. Il en résulte une carence en sel </w:t>
      </w:r>
      <w:r w:rsidR="00AC024B">
        <w:rPr>
          <w:rFonts w:ascii="Times New Roman" w:hAnsi="Times New Roman" w:cs="Times New Roman"/>
          <w:sz w:val="24"/>
          <w:szCs w:val="24"/>
          <w:lang w:val="en-US"/>
        </w:rPr>
        <w:t>(</w:t>
      </w:r>
      <w:r w:rsidR="00AC024B" w:rsidRPr="00AC024B">
        <w:rPr>
          <w:rFonts w:ascii="Times New Roman" w:hAnsi="Times New Roman" w:cs="Times New Roman"/>
          <w:i/>
          <w:sz w:val="24"/>
          <w:szCs w:val="24"/>
          <w:lang w:val="en-US"/>
        </w:rPr>
        <w:t>hyponatrémie</w:t>
      </w:r>
      <w:r w:rsidR="00AC024B">
        <w:rPr>
          <w:rFonts w:ascii="Times New Roman" w:hAnsi="Times New Roman" w:cs="Times New Roman"/>
          <w:sz w:val="24"/>
          <w:szCs w:val="24"/>
          <w:lang w:val="en-US"/>
        </w:rPr>
        <w:t>)</w:t>
      </w:r>
      <w:r w:rsidRPr="004A25C6">
        <w:rPr>
          <w:rFonts w:ascii="Times New Roman" w:hAnsi="Times New Roman" w:cs="Times New Roman"/>
          <w:sz w:val="24"/>
          <w:szCs w:val="24"/>
          <w:lang w:val="en-US"/>
        </w:rPr>
        <w:t xml:space="preserve">, une déshydratation hypotonique, une hypovolémie, une chute de la pression artérielle et une augmentation du volume intracellulaire </w:t>
      </w:r>
      <w:r w:rsidR="00AC024B">
        <w:rPr>
          <w:rFonts w:ascii="Times New Roman" w:hAnsi="Times New Roman" w:cs="Times New Roman"/>
          <w:sz w:val="24"/>
          <w:szCs w:val="24"/>
          <w:lang w:val="en-US"/>
        </w:rPr>
        <w:t>(due à l'hypoosmolarité sanguine)</w:t>
      </w:r>
      <w:r w:rsidRPr="004A25C6">
        <w:rPr>
          <w:rFonts w:ascii="Times New Roman" w:hAnsi="Times New Roman" w:cs="Times New Roman"/>
          <w:sz w:val="24"/>
          <w:szCs w:val="24"/>
          <w:lang w:val="en-US"/>
        </w:rPr>
        <w:t xml:space="preserve">. Cela peut entraîner une diminution de la perfusion rénale et du taux de filtration glomérulaire, provoquant une augmentation de la concentration plasmatique de créatine. </w:t>
      </w:r>
      <w:r w:rsidR="00AC024B">
        <w:rPr>
          <w:rFonts w:ascii="Times New Roman" w:hAnsi="Times New Roman" w:cs="Times New Roman"/>
          <w:sz w:val="24"/>
          <w:szCs w:val="24"/>
          <w:lang w:val="en-US"/>
        </w:rPr>
        <w:t xml:space="preserve">D'autres changements électrolytiques se traduisent par une hyperkaliémie et une augmentation du niveau d'ions hydrogène avec acidose métabolique. </w:t>
      </w:r>
      <w:r w:rsidRPr="004A25C6">
        <w:rPr>
          <w:rFonts w:ascii="Times New Roman" w:hAnsi="Times New Roman" w:cs="Times New Roman"/>
          <w:sz w:val="24"/>
          <w:szCs w:val="24"/>
          <w:lang w:val="en-US"/>
        </w:rPr>
        <w:t>La rétention de K</w:t>
      </w:r>
      <w:r w:rsidRPr="001C2A7F">
        <w:rPr>
          <w:rFonts w:ascii="Times New Roman" w:hAnsi="Times New Roman" w:cs="Times New Roman"/>
          <w:sz w:val="24"/>
          <w:szCs w:val="24"/>
          <w:vertAlign w:val="superscript"/>
          <w:lang w:val="en-US"/>
        </w:rPr>
        <w:t>+</w:t>
      </w:r>
      <w:r w:rsidRPr="004A25C6">
        <w:rPr>
          <w:rFonts w:ascii="Times New Roman" w:hAnsi="Times New Roman" w:cs="Times New Roman"/>
          <w:sz w:val="24"/>
          <w:szCs w:val="24"/>
          <w:lang w:val="en-US"/>
        </w:rPr>
        <w:t xml:space="preserve"> , Mg</w:t>
      </w:r>
      <w:r w:rsidRPr="001C2A7F">
        <w:rPr>
          <w:rFonts w:ascii="Times New Roman" w:hAnsi="Times New Roman" w:cs="Times New Roman"/>
          <w:sz w:val="24"/>
          <w:szCs w:val="24"/>
          <w:vertAlign w:val="superscript"/>
          <w:lang w:val="en-US"/>
        </w:rPr>
        <w:t>2+</w:t>
      </w:r>
      <w:r w:rsidRPr="004A25C6">
        <w:rPr>
          <w:rFonts w:ascii="Times New Roman" w:hAnsi="Times New Roman" w:cs="Times New Roman"/>
          <w:sz w:val="24"/>
          <w:szCs w:val="24"/>
          <w:lang w:val="en-US"/>
        </w:rPr>
        <w:t xml:space="preserve">  et H</w:t>
      </w:r>
      <w:r w:rsidRPr="001C2A7F">
        <w:rPr>
          <w:rFonts w:ascii="Times New Roman" w:hAnsi="Times New Roman" w:cs="Times New Roman"/>
          <w:sz w:val="24"/>
          <w:szCs w:val="24"/>
          <w:vertAlign w:val="superscript"/>
          <w:lang w:val="en-US"/>
        </w:rPr>
        <w:t>+</w:t>
      </w:r>
      <w:r w:rsidRPr="004A25C6">
        <w:rPr>
          <w:rFonts w:ascii="Times New Roman" w:hAnsi="Times New Roman" w:cs="Times New Roman"/>
          <w:sz w:val="24"/>
          <w:szCs w:val="24"/>
          <w:lang w:val="en-US"/>
        </w:rPr>
        <w:t xml:space="preserve">  entraîne une réduction de l'excitabilité neuromusculaire ainsi que des anomalies de la formation et de la conduction du potentiel d'action dans le cœur en raison de l'hyperkaliémie, de l'hypermagnésémie et de l'acidose. </w:t>
      </w:r>
      <w:r w:rsidR="00881B12">
        <w:rPr>
          <w:rFonts w:ascii="Times New Roman" w:hAnsi="Times New Roman" w:cs="Times New Roman"/>
          <w:sz w:val="24"/>
          <w:szCs w:val="24"/>
          <w:lang w:val="en-US"/>
        </w:rPr>
        <w:t>L'hypoaldostéronisme se caractérise par une polyurie et une hyperosmolarité urinaire.</w:t>
      </w:r>
    </w:p>
    <w:p w14:paraId="4F6E7E03" w14:textId="77777777" w:rsidR="004A25C6" w:rsidRDefault="004A25C6" w:rsidP="00D9506C">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Un manque </w:t>
      </w:r>
      <w:r w:rsidRPr="004A25C6">
        <w:rPr>
          <w:rFonts w:ascii="Times New Roman" w:hAnsi="Times New Roman" w:cs="Times New Roman"/>
          <w:sz w:val="24"/>
          <w:szCs w:val="24"/>
          <w:lang w:val="en-US"/>
        </w:rPr>
        <w:t xml:space="preserve">d'androgènes se manifeste notamment par une pilosité pubienne clairsemée, une fonte musculaire et une perte de libido. Cependant, l'absence d'androgènes surrénaliens n'a aucune conséquence chez les hommes, tant que </w:t>
      </w:r>
      <w:r>
        <w:rPr>
          <w:rFonts w:ascii="Times New Roman" w:hAnsi="Times New Roman" w:cs="Times New Roman"/>
          <w:sz w:val="24"/>
          <w:szCs w:val="24"/>
          <w:lang w:val="en-US"/>
        </w:rPr>
        <w:t>la production</w:t>
      </w:r>
      <w:r w:rsidRPr="004A25C6">
        <w:rPr>
          <w:rFonts w:ascii="Times New Roman" w:hAnsi="Times New Roman" w:cs="Times New Roman"/>
          <w:sz w:val="24"/>
          <w:szCs w:val="24"/>
          <w:lang w:val="en-US"/>
        </w:rPr>
        <w:t xml:space="preserve"> de testostérone </w:t>
      </w:r>
      <w:r>
        <w:rPr>
          <w:rFonts w:ascii="Times New Roman" w:hAnsi="Times New Roman" w:cs="Times New Roman"/>
          <w:sz w:val="24"/>
          <w:szCs w:val="24"/>
          <w:lang w:val="en-US"/>
        </w:rPr>
        <w:t>dans les testicules est normale.</w:t>
      </w:r>
    </w:p>
    <w:p w14:paraId="5CE50943" w14:textId="77777777" w:rsidR="00881B12" w:rsidRDefault="004A25C6" w:rsidP="00881B12">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    </w:t>
      </w:r>
      <w:r w:rsidR="00881B12" w:rsidRPr="004A25C6">
        <w:rPr>
          <w:rFonts w:ascii="Times New Roman" w:hAnsi="Times New Roman" w:cs="Times New Roman"/>
          <w:sz w:val="24"/>
          <w:szCs w:val="24"/>
          <w:lang w:val="en-US"/>
        </w:rPr>
        <w:t>Les personnes souffrant d'insuffisance corticosurrénale chronique peuvent développer une crise aiguë après tout stress qui sollicite leurs réserves physiologiques limitées. Chez les patients sous corticostéroïdes exogènes, l'arrêt rapide des stéroïdes ou l'incapacité à augmenter les doses de stéroïdes en réponse à un stress aigu peut précipiter une crise surrénale similaire, en raison de l'incapacité des surrénales atrophiées à produire des hormones glucocorticoïdes. Une hémorragie surrénale massive peut détruire suffisamment le cortex surrénal pour provoquer une insuffisance surrénale aiguë. Cette affection peut survenir chez les patients atteints d' e sous traitement anticoagulant, chez les patients postopératoires qui développent une coagulation intravasculaire disséminée, pendant la grossesse et chez les patients souffrant d'une septicémie massive (</w:t>
      </w:r>
      <w:r w:rsidR="00881B12" w:rsidRPr="00360580">
        <w:rPr>
          <w:rFonts w:ascii="Times New Roman" w:hAnsi="Times New Roman" w:cs="Times New Roman"/>
          <w:i/>
          <w:sz w:val="24"/>
          <w:szCs w:val="24"/>
          <w:lang w:val="en-US"/>
        </w:rPr>
        <w:t>syndrome de Waterhouse-Friderichsen</w:t>
      </w:r>
      <w:r w:rsidR="00881B12" w:rsidRPr="004A25C6">
        <w:rPr>
          <w:rFonts w:ascii="Times New Roman" w:hAnsi="Times New Roman" w:cs="Times New Roman"/>
          <w:sz w:val="24"/>
          <w:szCs w:val="24"/>
          <w:lang w:val="en-US"/>
        </w:rPr>
        <w:t>). Ce syndrome catastrophique est classiquement associé à une septicémie à Neisseria meningitidis, mais il peut également être causé par d'autres organismes, notamment les espèces Pseudomonas, les pneumocoques et Haemophilus influenzae. La pathogenèse du syndrome de Waterhouse-Friderichsen reste incertaine, mais elle implique probablement une lésion vasculaire induite par l'endotoxine associée à une coagulation intravasculaire disséminée.</w:t>
      </w:r>
    </w:p>
    <w:p w14:paraId="59A136D1" w14:textId="0BEFA7ED" w:rsidR="004A25C6" w:rsidRPr="004A25C6" w:rsidRDefault="004A25C6" w:rsidP="00D9506C">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 xml:space="preserve">L'aggravation aiguë des symptômes conduit à </w:t>
      </w:r>
      <w:r w:rsidR="0026724A">
        <w:rPr>
          <w:rFonts w:ascii="Times New Roman" w:hAnsi="Times New Roman" w:cs="Times New Roman"/>
          <w:sz w:val="24"/>
          <w:szCs w:val="24"/>
          <w:lang w:val="en-US"/>
        </w:rPr>
        <w:t xml:space="preserve">ce qu'on appelle </w:t>
      </w:r>
      <w:r w:rsidRPr="004A25C6">
        <w:rPr>
          <w:rFonts w:ascii="Times New Roman" w:hAnsi="Times New Roman" w:cs="Times New Roman"/>
          <w:i/>
          <w:sz w:val="24"/>
          <w:szCs w:val="24"/>
          <w:lang w:val="en-US"/>
        </w:rPr>
        <w:t xml:space="preserve">une crise </w:t>
      </w:r>
      <w:r w:rsidR="0026724A" w:rsidRPr="004A25C6">
        <w:rPr>
          <w:rFonts w:ascii="Times New Roman" w:hAnsi="Times New Roman" w:cs="Times New Roman"/>
          <w:sz w:val="24"/>
          <w:szCs w:val="24"/>
          <w:lang w:val="en-US"/>
        </w:rPr>
        <w:t xml:space="preserve">addisonienne, </w:t>
      </w:r>
      <w:r w:rsidRPr="004A25C6">
        <w:rPr>
          <w:rFonts w:ascii="Times New Roman" w:hAnsi="Times New Roman" w:cs="Times New Roman"/>
          <w:sz w:val="24"/>
          <w:szCs w:val="24"/>
          <w:lang w:val="en-US"/>
        </w:rPr>
        <w:t xml:space="preserve">caractérisée par une faiblesse extrême, une chute de la pression artérielle, une tachycardie, une diarrhée, une hypoglycémie, une hyponatrémie, une hyperkaliémie, </w:t>
      </w:r>
      <w:r w:rsidR="00881B12">
        <w:rPr>
          <w:rFonts w:ascii="Times New Roman" w:hAnsi="Times New Roman" w:cs="Times New Roman"/>
          <w:sz w:val="24"/>
          <w:szCs w:val="24"/>
          <w:lang w:val="en-US"/>
        </w:rPr>
        <w:t xml:space="preserve">une acidose </w:t>
      </w:r>
      <w:r w:rsidRPr="004A25C6">
        <w:rPr>
          <w:rFonts w:ascii="Times New Roman" w:hAnsi="Times New Roman" w:cs="Times New Roman"/>
          <w:sz w:val="24"/>
          <w:szCs w:val="24"/>
          <w:lang w:val="en-US"/>
        </w:rPr>
        <w:t>et une oligurie. La mort survient rapidement si les corticostéroïdes ne sont pas remplacés immédiatement.</w:t>
      </w:r>
    </w:p>
    <w:p w14:paraId="18C0C3D9" w14:textId="77777777" w:rsidR="004A25C6" w:rsidRDefault="004A25C6" w:rsidP="00232915">
      <w:pPr>
        <w:spacing w:line="240" w:lineRule="auto"/>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DF7AA70" wp14:editId="01526A73">
            <wp:extent cx="5716100" cy="6781320"/>
            <wp:effectExtent l="38100" t="19050" r="17950" b="1953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5154" cy="6792061"/>
                    </a:xfrm>
                    <a:prstGeom prst="rect">
                      <a:avLst/>
                    </a:prstGeom>
                    <a:noFill/>
                    <a:ln w="3175">
                      <a:solidFill>
                        <a:schemeClr val="tx1"/>
                      </a:solidFill>
                    </a:ln>
                  </pic:spPr>
                </pic:pic>
              </a:graphicData>
            </a:graphic>
          </wp:inline>
        </w:drawing>
      </w:r>
    </w:p>
    <w:p w14:paraId="36262018" w14:textId="77777777" w:rsidR="004A25C6" w:rsidRPr="004A25C6" w:rsidRDefault="00D9506C" w:rsidP="004A25C6">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4A25C6" w:rsidRPr="004A25C6">
        <w:rPr>
          <w:rFonts w:ascii="Times New Roman" w:hAnsi="Times New Roman" w:cs="Times New Roman"/>
          <w:b/>
          <w:sz w:val="24"/>
          <w:szCs w:val="24"/>
          <w:lang w:val="en-US"/>
        </w:rPr>
        <w:t xml:space="preserve"> 10. Manifestations de l'insuffisance corticosurrénale</w:t>
      </w:r>
    </w:p>
    <w:p w14:paraId="6FA9FE66" w14:textId="77777777" w:rsidR="004A25C6" w:rsidRDefault="004A25C6" w:rsidP="00881B12">
      <w:pPr>
        <w:spacing w:line="240" w:lineRule="auto"/>
        <w:ind w:firstLine="708"/>
        <w:jc w:val="center"/>
        <w:rPr>
          <w:rFonts w:ascii="Times New Roman" w:hAnsi="Times New Roman" w:cs="Times New Roman"/>
          <w:sz w:val="24"/>
          <w:szCs w:val="24"/>
          <w:lang w:val="en-US"/>
        </w:rPr>
      </w:pPr>
      <w:r w:rsidRPr="004A25C6">
        <w:rPr>
          <w:rFonts w:ascii="Times New Roman" w:hAnsi="Times New Roman" w:cs="Times New Roman"/>
          <w:sz w:val="24"/>
          <w:szCs w:val="24"/>
          <w:lang w:val="en-US"/>
        </w:rPr>
        <w:t>(D'après S. Silbernagl et F. Lang ; Atlas couleur de pathophysiologie)</w:t>
      </w:r>
    </w:p>
    <w:p w14:paraId="67918C68" w14:textId="77777777" w:rsidR="00360580" w:rsidRPr="00360580" w:rsidRDefault="00360580" w:rsidP="00360580">
      <w:pPr>
        <w:spacing w:line="240" w:lineRule="auto"/>
        <w:ind w:firstLine="708"/>
        <w:jc w:val="center"/>
        <w:rPr>
          <w:rFonts w:ascii="Times New Roman" w:hAnsi="Times New Roman" w:cs="Times New Roman"/>
          <w:b/>
          <w:sz w:val="20"/>
          <w:szCs w:val="20"/>
          <w:lang w:val="en-US"/>
        </w:rPr>
      </w:pPr>
      <w:r w:rsidRPr="00360580">
        <w:rPr>
          <w:rFonts w:ascii="Times New Roman" w:hAnsi="Times New Roman" w:cs="Times New Roman"/>
          <w:b/>
          <w:sz w:val="20"/>
          <w:szCs w:val="20"/>
          <w:lang w:val="en-US"/>
        </w:rPr>
        <w:t>TROUBLES DE LA SÉCRÉTION DE LA GLANDE THYROÏDE</w:t>
      </w:r>
    </w:p>
    <w:p w14:paraId="55C46DA3" w14:textId="77777777" w:rsidR="00360580" w:rsidRPr="00360580" w:rsidRDefault="001C2A7F" w:rsidP="00360580">
      <w:pPr>
        <w:spacing w:line="240" w:lineRule="auto"/>
        <w:ind w:firstLine="708"/>
        <w:jc w:val="both"/>
        <w:rPr>
          <w:rFonts w:ascii="Times New Roman" w:hAnsi="Times New Roman" w:cs="Times New Roman"/>
          <w:sz w:val="20"/>
          <w:szCs w:val="20"/>
          <w:lang w:val="en-US"/>
        </w:rPr>
      </w:pPr>
      <w:r>
        <w:rPr>
          <w:rFonts w:ascii="Times New Roman" w:hAnsi="Times New Roman" w:cs="Times New Roman"/>
          <w:noProof/>
          <w:sz w:val="20"/>
          <w:szCs w:val="20"/>
          <w:lang w:val="en-US"/>
        </w:rPr>
        <w:drawing>
          <wp:inline distT="0" distB="0" distL="0" distR="0" wp14:anchorId="51CA767F" wp14:editId="5F30D33B">
            <wp:extent cx="506095" cy="304800"/>
            <wp:effectExtent l="0" t="0" r="825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sidR="00360580" w:rsidRPr="00360580">
        <w:rPr>
          <w:rFonts w:ascii="Times New Roman" w:hAnsi="Times New Roman" w:cs="Times New Roman"/>
          <w:sz w:val="20"/>
          <w:szCs w:val="20"/>
          <w:lang w:val="en-US"/>
        </w:rPr>
        <w:t xml:space="preserve"> La glande thyroïde est constituée de deux lobes latéraux volumineux reliés par un </w:t>
      </w:r>
      <w:r w:rsidR="00360580" w:rsidRPr="00046A2B">
        <w:rPr>
          <w:rFonts w:ascii="Times New Roman" w:hAnsi="Times New Roman" w:cs="Times New Roman"/>
          <w:i/>
          <w:sz w:val="20"/>
          <w:szCs w:val="20"/>
          <w:lang w:val="en-US"/>
        </w:rPr>
        <w:t>isthme</w:t>
      </w:r>
      <w:r w:rsidR="00360580" w:rsidRPr="00360580">
        <w:rPr>
          <w:rFonts w:ascii="Times New Roman" w:hAnsi="Times New Roman" w:cs="Times New Roman"/>
          <w:sz w:val="20"/>
          <w:szCs w:val="20"/>
          <w:lang w:val="en-US"/>
        </w:rPr>
        <w:t xml:space="preserve"> relativement mince, généralement situé sous et en avant du larynx. Sur le plan embryologique, la glande thyroïde se développe à partir d'une évagination de l'épithélium pharyngé en formation qui descend du foramen cecum à la base de la langue jusqu'à sa position normale dans la partie antérieure du cou. Ce schéma de descente explique la présence occasionnelle de tissu thyroïdien ectopique, le plus souvent situé à la base de la langue (</w:t>
      </w:r>
      <w:r w:rsidR="00360580" w:rsidRPr="00046A2B">
        <w:rPr>
          <w:rFonts w:ascii="Times New Roman" w:hAnsi="Times New Roman" w:cs="Times New Roman"/>
          <w:i/>
          <w:sz w:val="20"/>
          <w:szCs w:val="20"/>
          <w:lang w:val="en-US"/>
        </w:rPr>
        <w:t>thyroïde linguale</w:t>
      </w:r>
      <w:r w:rsidR="00360580" w:rsidRPr="00360580">
        <w:rPr>
          <w:rFonts w:ascii="Times New Roman" w:hAnsi="Times New Roman" w:cs="Times New Roman"/>
          <w:sz w:val="20"/>
          <w:szCs w:val="20"/>
          <w:lang w:val="en-US"/>
        </w:rPr>
        <w:t xml:space="preserve">) ou à d'autres endroits anormalement élevés dans le cou. La thyroïde est divisée en lobules, chacun composé d'environ 20 à 40 follicules répartis de manière uniforme. Les follicules sont de taille uniforme ou variable et sont tapissés d'un épithélium cuboïdal à cylindrique bas, rempli de </w:t>
      </w:r>
      <w:r w:rsidR="00360580" w:rsidRPr="00DB3B84">
        <w:rPr>
          <w:rFonts w:ascii="Times New Roman" w:hAnsi="Times New Roman" w:cs="Times New Roman"/>
          <w:i/>
          <w:sz w:val="20"/>
          <w:szCs w:val="20"/>
          <w:lang w:val="en-US"/>
        </w:rPr>
        <w:t xml:space="preserve">thyroglobuline, </w:t>
      </w:r>
      <w:r w:rsidR="00360580" w:rsidRPr="00360580">
        <w:rPr>
          <w:rFonts w:ascii="Times New Roman" w:hAnsi="Times New Roman" w:cs="Times New Roman"/>
          <w:sz w:val="20"/>
          <w:szCs w:val="20"/>
          <w:lang w:val="en-US"/>
        </w:rPr>
        <w:t>la protéine précurseur iodée de l'hormone thyroïdienne active. En réponse aux facteurs trophiques de l'hypothalamus, la TSH (</w:t>
      </w:r>
      <w:r w:rsidR="00360580" w:rsidRPr="00046A2B">
        <w:rPr>
          <w:rFonts w:ascii="Times New Roman" w:hAnsi="Times New Roman" w:cs="Times New Roman"/>
          <w:i/>
          <w:sz w:val="20"/>
          <w:szCs w:val="20"/>
          <w:lang w:val="en-US"/>
        </w:rPr>
        <w:t>thyrotropine</w:t>
      </w:r>
      <w:r w:rsidR="00360580" w:rsidRPr="00360580">
        <w:rPr>
          <w:rFonts w:ascii="Times New Roman" w:hAnsi="Times New Roman" w:cs="Times New Roman"/>
          <w:sz w:val="20"/>
          <w:szCs w:val="20"/>
          <w:lang w:val="en-US"/>
        </w:rPr>
        <w:t xml:space="preserve">) est libérée par les thyrotrophes de l'hypophyse antérieure dans la circulation sanguine. La liaison de la TSH à son récepteur sur l'épithélium folliculaire thyroïdien entraîne l'activation et le changement de conformation du récepteur, lui permettant de s'associer à une protéine G stimulatrice. L'activation de la protéine G entraîne finalement une augmentation des niveaux intracellulaires de cAMP, ce qui stimule la synthèse et la libération des hormones thyroïdiennes via les protéines kinases dépendantes du cAMP. Les cellules épithéliales folliculaires thyroïdiennes convertissent la thyroglobuline en </w:t>
      </w:r>
      <w:r w:rsidR="00360580" w:rsidRPr="00DB3B84">
        <w:rPr>
          <w:rFonts w:ascii="Times New Roman" w:hAnsi="Times New Roman" w:cs="Times New Roman"/>
          <w:i/>
          <w:sz w:val="20"/>
          <w:szCs w:val="20"/>
          <w:lang w:val="en-US"/>
        </w:rPr>
        <w:t xml:space="preserve">thyroxine </w:t>
      </w:r>
      <w:r w:rsidR="00360580" w:rsidRPr="00360580">
        <w:rPr>
          <w:rFonts w:ascii="Times New Roman" w:hAnsi="Times New Roman" w:cs="Times New Roman"/>
          <w:sz w:val="20"/>
          <w:szCs w:val="20"/>
          <w:lang w:val="en-US"/>
        </w:rPr>
        <w:t>(T</w:t>
      </w:r>
      <w:r w:rsidR="00360580" w:rsidRPr="00046A2B">
        <w:rPr>
          <w:rFonts w:ascii="Times New Roman" w:hAnsi="Times New Roman" w:cs="Times New Roman"/>
          <w:sz w:val="20"/>
          <w:szCs w:val="20"/>
          <w:vertAlign w:val="subscript"/>
          <w:lang w:val="en-US"/>
        </w:rPr>
        <w:t>4</w:t>
      </w:r>
      <w:r w:rsidR="00360580" w:rsidRPr="00360580">
        <w:rPr>
          <w:rFonts w:ascii="Times New Roman" w:hAnsi="Times New Roman" w:cs="Times New Roman"/>
          <w:sz w:val="20"/>
          <w:szCs w:val="20"/>
          <w:lang w:val="en-US"/>
        </w:rPr>
        <w:t xml:space="preserve"> ) et en quantités moindres en </w:t>
      </w:r>
      <w:r w:rsidR="00360580" w:rsidRPr="00DB3B84">
        <w:rPr>
          <w:rFonts w:ascii="Times New Roman" w:hAnsi="Times New Roman" w:cs="Times New Roman"/>
          <w:i/>
          <w:sz w:val="20"/>
          <w:szCs w:val="20"/>
          <w:lang w:val="en-US"/>
        </w:rPr>
        <w:t xml:space="preserve">triiodothyronine </w:t>
      </w:r>
      <w:r w:rsidR="00360580" w:rsidRPr="00360580">
        <w:rPr>
          <w:rFonts w:ascii="Times New Roman" w:hAnsi="Times New Roman" w:cs="Times New Roman"/>
          <w:sz w:val="20"/>
          <w:szCs w:val="20"/>
          <w:lang w:val="en-US"/>
        </w:rPr>
        <w:t>(T</w:t>
      </w:r>
      <w:r w:rsidR="00360580" w:rsidRPr="00046A2B">
        <w:rPr>
          <w:rFonts w:ascii="Times New Roman" w:hAnsi="Times New Roman" w:cs="Times New Roman"/>
          <w:sz w:val="20"/>
          <w:szCs w:val="20"/>
          <w:vertAlign w:val="subscript"/>
          <w:lang w:val="en-US"/>
        </w:rPr>
        <w:t>3</w:t>
      </w:r>
      <w:r w:rsidR="00360580" w:rsidRPr="00360580">
        <w:rPr>
          <w:rFonts w:ascii="Times New Roman" w:hAnsi="Times New Roman" w:cs="Times New Roman"/>
          <w:sz w:val="20"/>
          <w:szCs w:val="20"/>
          <w:lang w:val="en-US"/>
        </w:rPr>
        <w:t xml:space="preserve"> ). La T</w:t>
      </w:r>
      <w:r w:rsidR="00360580" w:rsidRPr="00046A2B">
        <w:rPr>
          <w:rFonts w:ascii="Times New Roman" w:hAnsi="Times New Roman" w:cs="Times New Roman"/>
          <w:sz w:val="20"/>
          <w:szCs w:val="20"/>
          <w:vertAlign w:val="subscript"/>
          <w:lang w:val="en-US"/>
        </w:rPr>
        <w:t>4</w:t>
      </w:r>
      <w:r w:rsidR="00360580" w:rsidRPr="00360580">
        <w:rPr>
          <w:rFonts w:ascii="Times New Roman" w:hAnsi="Times New Roman" w:cs="Times New Roman"/>
          <w:sz w:val="20"/>
          <w:szCs w:val="20"/>
          <w:lang w:val="en-US"/>
        </w:rPr>
        <w:t xml:space="preserve">  et la T</w:t>
      </w:r>
      <w:r w:rsidR="00360580" w:rsidRPr="00046A2B">
        <w:rPr>
          <w:rFonts w:ascii="Times New Roman" w:hAnsi="Times New Roman" w:cs="Times New Roman"/>
          <w:sz w:val="20"/>
          <w:szCs w:val="20"/>
          <w:vertAlign w:val="subscript"/>
          <w:lang w:val="en-US"/>
        </w:rPr>
        <w:t>3</w:t>
      </w:r>
      <w:r w:rsidR="00360580" w:rsidRPr="00360580">
        <w:rPr>
          <w:rFonts w:ascii="Times New Roman" w:hAnsi="Times New Roman" w:cs="Times New Roman"/>
          <w:sz w:val="20"/>
          <w:szCs w:val="20"/>
          <w:lang w:val="en-US"/>
        </w:rPr>
        <w:t xml:space="preserve">  sont libérées dans la circulation systémique, où la plupart de ces peptides se lient de manière réversible aux protéines plasmatiques circulantes, telles que </w:t>
      </w:r>
      <w:r w:rsidR="00360580" w:rsidRPr="00DB3B84">
        <w:rPr>
          <w:rFonts w:ascii="Times New Roman" w:hAnsi="Times New Roman" w:cs="Times New Roman"/>
          <w:i/>
          <w:sz w:val="20"/>
          <w:szCs w:val="20"/>
          <w:lang w:val="en-US"/>
        </w:rPr>
        <w:t>la globuline liant la T</w:t>
      </w:r>
      <w:r w:rsidR="00360580" w:rsidRPr="00DB3B84">
        <w:rPr>
          <w:rFonts w:ascii="Times New Roman" w:hAnsi="Times New Roman" w:cs="Times New Roman"/>
          <w:i/>
          <w:sz w:val="20"/>
          <w:szCs w:val="20"/>
          <w:vertAlign w:val="subscript"/>
          <w:lang w:val="en-US"/>
        </w:rPr>
        <w:t>4</w:t>
      </w:r>
      <w:r w:rsidR="00360580" w:rsidRPr="00360580">
        <w:rPr>
          <w:rFonts w:ascii="Times New Roman" w:hAnsi="Times New Roman" w:cs="Times New Roman"/>
          <w:sz w:val="20"/>
          <w:szCs w:val="20"/>
          <w:lang w:val="en-US"/>
        </w:rPr>
        <w:t xml:space="preserve"> , pour être transportées vers les tissus périphériques. Les protéines de liaison servent à maintenir les concentrations sériques de T</w:t>
      </w:r>
      <w:r w:rsidR="00360580" w:rsidRPr="00046A2B">
        <w:rPr>
          <w:rFonts w:ascii="Times New Roman" w:hAnsi="Times New Roman" w:cs="Times New Roman"/>
          <w:sz w:val="20"/>
          <w:szCs w:val="20"/>
          <w:vertAlign w:val="subscript"/>
          <w:lang w:val="en-US"/>
        </w:rPr>
        <w:t>3</w:t>
      </w:r>
      <w:r w:rsidR="00360580" w:rsidRPr="00360580">
        <w:rPr>
          <w:rFonts w:ascii="Times New Roman" w:hAnsi="Times New Roman" w:cs="Times New Roman"/>
          <w:sz w:val="20"/>
          <w:szCs w:val="20"/>
          <w:lang w:val="en-US"/>
        </w:rPr>
        <w:t xml:space="preserve"> et T</w:t>
      </w:r>
      <w:r w:rsidR="00360580" w:rsidRPr="00046A2B">
        <w:rPr>
          <w:rFonts w:ascii="Times New Roman" w:hAnsi="Times New Roman" w:cs="Times New Roman"/>
          <w:sz w:val="20"/>
          <w:szCs w:val="20"/>
          <w:vertAlign w:val="subscript"/>
          <w:lang w:val="en-US"/>
        </w:rPr>
        <w:t>4</w:t>
      </w:r>
      <w:r w:rsidR="00360580" w:rsidRPr="00360580">
        <w:rPr>
          <w:rFonts w:ascii="Times New Roman" w:hAnsi="Times New Roman" w:cs="Times New Roman"/>
          <w:sz w:val="20"/>
          <w:szCs w:val="20"/>
          <w:lang w:val="en-US"/>
        </w:rPr>
        <w:t xml:space="preserve"> non liées (« libres ») dans des limites étroites tout en garantissant que les hormones sont facilement disponibles pour les tissus. Dans la périphérie, la majorité de la T</w:t>
      </w:r>
      <w:r w:rsidR="00360580" w:rsidRPr="00046A2B">
        <w:rPr>
          <w:rFonts w:ascii="Times New Roman" w:hAnsi="Times New Roman" w:cs="Times New Roman"/>
          <w:sz w:val="20"/>
          <w:szCs w:val="20"/>
          <w:vertAlign w:val="subscript"/>
          <w:lang w:val="en-US"/>
        </w:rPr>
        <w:t>4</w:t>
      </w:r>
      <w:r w:rsidR="00360580" w:rsidRPr="00360580">
        <w:rPr>
          <w:rFonts w:ascii="Times New Roman" w:hAnsi="Times New Roman" w:cs="Times New Roman"/>
          <w:sz w:val="20"/>
          <w:szCs w:val="20"/>
          <w:lang w:val="en-US"/>
        </w:rPr>
        <w:t xml:space="preserve"> libre est désiodée en T</w:t>
      </w:r>
      <w:r w:rsidR="00360580" w:rsidRPr="00046A2B">
        <w:rPr>
          <w:rFonts w:ascii="Times New Roman" w:hAnsi="Times New Roman" w:cs="Times New Roman"/>
          <w:sz w:val="20"/>
          <w:szCs w:val="20"/>
          <w:vertAlign w:val="subscript"/>
          <w:lang w:val="en-US"/>
        </w:rPr>
        <w:t>3</w:t>
      </w:r>
      <w:r w:rsidR="00360580" w:rsidRPr="00360580">
        <w:rPr>
          <w:rFonts w:ascii="Times New Roman" w:hAnsi="Times New Roman" w:cs="Times New Roman"/>
          <w:sz w:val="20"/>
          <w:szCs w:val="20"/>
          <w:lang w:val="en-US"/>
        </w:rPr>
        <w:t xml:space="preserve"> ; cette dernière se lie aux récepteurs nucléaires des hormones thyroïdiennes dans les cellules cibles avec une affinité 10 fois supérieure à celle de la T</w:t>
      </w:r>
      <w:r w:rsidR="00360580" w:rsidRPr="00046A2B">
        <w:rPr>
          <w:rFonts w:ascii="Times New Roman" w:hAnsi="Times New Roman" w:cs="Times New Roman"/>
          <w:sz w:val="20"/>
          <w:szCs w:val="20"/>
          <w:vertAlign w:val="subscript"/>
          <w:lang w:val="en-US"/>
        </w:rPr>
        <w:t>4</w:t>
      </w:r>
      <w:r w:rsidR="00360580" w:rsidRPr="00360580">
        <w:rPr>
          <w:rFonts w:ascii="Times New Roman" w:hAnsi="Times New Roman" w:cs="Times New Roman"/>
          <w:sz w:val="20"/>
          <w:szCs w:val="20"/>
          <w:lang w:val="en-US"/>
        </w:rPr>
        <w:t xml:space="preserve"> et a une activité proportionnellement plus importante. L'interaction de l'hormone thyroïdienne avec son récepteur nucléaire (TR) entraîne la formation d'un complexe hormone-récepteur qui se lie aux éléments de réponse aux hormones thyroïdiennes (TRE) dans les gènes cibles, régulant ainsi leur transcription. L'hormone thyroïdienne a divers effets cellulaires, notamment la régulation à la hausse du catabolisme des glucides et des lipides et la stimulation de la synthèse des protéines dans un large éventail de cellules. Le résultat net de ces processus est une augmentation du taux métabolique basal. </w:t>
      </w:r>
    </w:p>
    <w:p w14:paraId="6BAEE9B8" w14:textId="77777777" w:rsidR="00360580" w:rsidRDefault="003F4227" w:rsidP="00360580">
      <w:pPr>
        <w:spacing w:line="240" w:lineRule="auto"/>
        <w:ind w:firstLine="708"/>
        <w:jc w:val="both"/>
        <w:rPr>
          <w:rFonts w:ascii="Times New Roman" w:hAnsi="Times New Roman" w:cs="Times New Roman"/>
          <w:sz w:val="20"/>
          <w:szCs w:val="20"/>
          <w:lang w:val="en-US"/>
        </w:rPr>
      </w:pPr>
      <w:r>
        <w:rPr>
          <w:rFonts w:ascii="Times New Roman" w:hAnsi="Times New Roman" w:cs="Times New Roman"/>
          <w:b/>
          <w:sz w:val="20"/>
          <w:szCs w:val="20"/>
          <w:lang w:val="en-US"/>
        </w:rPr>
        <w:t xml:space="preserve">Actions des </w:t>
      </w:r>
      <w:r w:rsidR="00EB22E1">
        <w:rPr>
          <w:rFonts w:ascii="Times New Roman" w:hAnsi="Times New Roman" w:cs="Times New Roman"/>
          <w:b/>
          <w:sz w:val="20"/>
          <w:szCs w:val="20"/>
          <w:lang w:val="en-US"/>
        </w:rPr>
        <w:t>hormones</w:t>
      </w:r>
      <w:r>
        <w:rPr>
          <w:rFonts w:ascii="Times New Roman" w:hAnsi="Times New Roman" w:cs="Times New Roman"/>
          <w:b/>
          <w:sz w:val="20"/>
          <w:szCs w:val="20"/>
          <w:lang w:val="en-US"/>
        </w:rPr>
        <w:t xml:space="preserve"> thyroïdiennes</w:t>
      </w:r>
      <w:r w:rsidR="00360580" w:rsidRPr="00360580">
        <w:rPr>
          <w:rFonts w:ascii="Times New Roman" w:hAnsi="Times New Roman" w:cs="Times New Roman"/>
          <w:sz w:val="20"/>
          <w:szCs w:val="20"/>
          <w:lang w:val="en-US"/>
        </w:rPr>
        <w:t xml:space="preserve">. Tous les principaux organes du corps sont affectés par les modifications des taux d'hormones thyroïdiennes. L'hormone thyroïdienne a deux fonctions principales : elle augmente le métabolisme et la synthèse des protéines, et elle est nécessaire à la croissance et au développement des enfants, y compris le développement mental et l'atteinte de la maturité sexuelle. </w:t>
      </w:r>
    </w:p>
    <w:p w14:paraId="30491A13" w14:textId="77777777" w:rsidR="00360580" w:rsidRDefault="00360580" w:rsidP="00DC2510">
      <w:pPr>
        <w:spacing w:line="240" w:lineRule="auto"/>
        <w:ind w:firstLine="708"/>
        <w:jc w:val="both"/>
        <w:rPr>
          <w:rFonts w:ascii="Times New Roman" w:hAnsi="Times New Roman" w:cs="Times New Roman"/>
          <w:sz w:val="20"/>
          <w:szCs w:val="20"/>
          <w:lang w:val="en-US"/>
        </w:rPr>
      </w:pPr>
      <w:r w:rsidRPr="00360580">
        <w:rPr>
          <w:rFonts w:ascii="Times New Roman" w:hAnsi="Times New Roman" w:cs="Times New Roman"/>
          <w:i/>
          <w:sz w:val="20"/>
          <w:szCs w:val="20"/>
          <w:lang w:val="en-US"/>
        </w:rPr>
        <w:t>Taux</w:t>
      </w:r>
      <w:r w:rsidR="003F4227">
        <w:rPr>
          <w:rFonts w:ascii="Times New Roman" w:hAnsi="Times New Roman" w:cs="Times New Roman"/>
          <w:i/>
          <w:sz w:val="20"/>
          <w:szCs w:val="20"/>
          <w:lang w:val="en-US"/>
        </w:rPr>
        <w:t xml:space="preserve"> métabolique</w:t>
      </w:r>
      <w:r w:rsidRPr="00360580">
        <w:rPr>
          <w:rFonts w:ascii="Times New Roman" w:hAnsi="Times New Roman" w:cs="Times New Roman"/>
          <w:sz w:val="20"/>
          <w:szCs w:val="20"/>
          <w:lang w:val="en-US"/>
        </w:rPr>
        <w:t>. Les hormones thyroïdiennes augmentent le métabolisme de tous les tissus de l'organisme, à l'exception de la rétine, de la rate, des testicules et des poumons. Le taux métabolique basal peut augmenter de 60 % à 100 % au-dessus de la normale en présence de grandes quantités de T</w:t>
      </w:r>
      <w:r w:rsidRPr="005019B0">
        <w:rPr>
          <w:rFonts w:ascii="Times New Roman" w:hAnsi="Times New Roman" w:cs="Times New Roman"/>
          <w:sz w:val="20"/>
          <w:szCs w:val="20"/>
          <w:vertAlign w:val="subscript"/>
          <w:lang w:val="en-US"/>
        </w:rPr>
        <w:t>4</w:t>
      </w:r>
      <w:r w:rsidRPr="00360580">
        <w:rPr>
          <w:rFonts w:ascii="Times New Roman" w:hAnsi="Times New Roman" w:cs="Times New Roman"/>
          <w:sz w:val="20"/>
          <w:szCs w:val="20"/>
          <w:lang w:val="en-US"/>
        </w:rPr>
        <w:t>. En raison de ce métabolisme plus élevé, le taux d'utilisation du glucose, des graisses et des protéines augmente. Les lipides sont mobilisés à partir du tissu adipeux et le catabolisme du cholestérol par le foie est accru. Le taux de cholestérol dans le sang diminue en cas d'hyperthyroïdie et augmente en cas d'hypothyroïdie. Les protéines musculaires sont décomposées et utilisées comme carburant, ce qui explique probablement en partie la fatigue musculaire qui survient en cas d'hyperthyroïdie. L'absorption du glucose par le tractus gastro-intestinal augmente. Les vitamines étant des composants essentiels des enzymes métaboliques et des coenzymes, une augmentation du taux métabolique « accélère » l'utilisation des vitamines et tend à provoquer une carence en vitamines.</w:t>
      </w:r>
    </w:p>
    <w:p w14:paraId="7F7A29D5" w14:textId="77777777" w:rsidR="00360580" w:rsidRDefault="00360580" w:rsidP="00DC2510">
      <w:pPr>
        <w:spacing w:line="240" w:lineRule="auto"/>
        <w:ind w:firstLine="708"/>
        <w:jc w:val="both"/>
        <w:rPr>
          <w:rFonts w:ascii="Times New Roman" w:hAnsi="Times New Roman" w:cs="Times New Roman"/>
          <w:sz w:val="20"/>
          <w:szCs w:val="20"/>
          <w:lang w:val="en-US"/>
        </w:rPr>
      </w:pPr>
      <w:r w:rsidRPr="00360580">
        <w:rPr>
          <w:rFonts w:ascii="Times New Roman" w:hAnsi="Times New Roman" w:cs="Times New Roman"/>
          <w:i/>
          <w:sz w:val="20"/>
          <w:szCs w:val="20"/>
          <w:lang w:val="en-US"/>
        </w:rPr>
        <w:t>Fonction</w:t>
      </w:r>
      <w:r w:rsidR="003F4227">
        <w:rPr>
          <w:rFonts w:ascii="Times New Roman" w:hAnsi="Times New Roman" w:cs="Times New Roman"/>
          <w:i/>
          <w:sz w:val="20"/>
          <w:szCs w:val="20"/>
          <w:lang w:val="en-US"/>
        </w:rPr>
        <w:t xml:space="preserve"> cardiovasculaire</w:t>
      </w:r>
      <w:r w:rsidRPr="00360580">
        <w:rPr>
          <w:rFonts w:ascii="Times New Roman" w:hAnsi="Times New Roman" w:cs="Times New Roman"/>
          <w:sz w:val="20"/>
          <w:szCs w:val="20"/>
          <w:lang w:val="en-US"/>
        </w:rPr>
        <w:t>. Les fonctions cardiovasculaire et respiratoire sont fortement influencées par la fonction thyroïdienne. L'augmentation du métabolisme s'accompagne d'une augmentation de la consommation d'oxygène et de la production de produits finaux du métabolisme, ainsi que d'une augmentation de la vasodilatation. Le flux sanguin vers la peau, en particulier, est augmenté afin de dissiper la chaleur corporelle résultant de l'augmentation du métabolisme. Le volume sanguin, le débit cardiaque et la ventilation sont tous augmentés afin de maintenir le flux sanguin et l'apport en oxygène aux tissus corporels. La fréquence cardiaque et la contractilité cardiaque sont augmentées afin de maintenir le débit cardiaque nécessaire. D'autre part, la pression artérielle est susceptible de peu varier, car l'augmentation de la vasodilatation tend à compenser l'augmentation du débit cardiaque.</w:t>
      </w:r>
    </w:p>
    <w:p w14:paraId="0CA3D5E8" w14:textId="77777777" w:rsidR="00360580" w:rsidRDefault="00360580" w:rsidP="00DC2510">
      <w:pPr>
        <w:spacing w:line="240" w:lineRule="auto"/>
        <w:ind w:firstLine="708"/>
        <w:jc w:val="both"/>
        <w:rPr>
          <w:rFonts w:ascii="Times New Roman" w:hAnsi="Times New Roman" w:cs="Times New Roman"/>
          <w:sz w:val="20"/>
          <w:szCs w:val="20"/>
          <w:lang w:val="en-US"/>
        </w:rPr>
      </w:pPr>
      <w:r w:rsidRPr="00360580">
        <w:rPr>
          <w:rFonts w:ascii="Times New Roman" w:hAnsi="Times New Roman" w:cs="Times New Roman"/>
          <w:i/>
          <w:sz w:val="20"/>
          <w:szCs w:val="20"/>
          <w:lang w:val="en-US"/>
        </w:rPr>
        <w:t>Fonction</w:t>
      </w:r>
      <w:r w:rsidR="003F4227">
        <w:rPr>
          <w:rFonts w:ascii="Times New Roman" w:hAnsi="Times New Roman" w:cs="Times New Roman"/>
          <w:i/>
          <w:sz w:val="20"/>
          <w:szCs w:val="20"/>
          <w:lang w:val="en-US"/>
        </w:rPr>
        <w:t xml:space="preserve"> gastro-intestinale</w:t>
      </w:r>
      <w:r w:rsidRPr="00360580">
        <w:rPr>
          <w:rFonts w:ascii="Times New Roman" w:hAnsi="Times New Roman" w:cs="Times New Roman"/>
          <w:sz w:val="20"/>
          <w:szCs w:val="20"/>
          <w:lang w:val="en-US"/>
        </w:rPr>
        <w:t>. L'hormone thyroïdienne améliore la fonction gastro-intestinale, provoquant une augmentation de la motilité et de la production de sécrétions gastro-intestinales qui entraîne souvent des diarrhées. Une augmentation de l'appétit et de la consommation alimentaire accompagne l'accélération du métabolisme qui se produit avec l'augmentation des taux d'hormones thyroïdiennes. Dans le même temps, une perte de poids se produit en raison de l'augmentation de la consommation de calories.</w:t>
      </w:r>
    </w:p>
    <w:p w14:paraId="0451CCC6" w14:textId="77777777" w:rsidR="00360580" w:rsidRDefault="00360580" w:rsidP="00DC2510">
      <w:pPr>
        <w:spacing w:line="240" w:lineRule="auto"/>
        <w:ind w:firstLine="708"/>
        <w:jc w:val="both"/>
        <w:rPr>
          <w:rFonts w:ascii="Times New Roman" w:hAnsi="Times New Roman" w:cs="Times New Roman"/>
          <w:sz w:val="20"/>
          <w:szCs w:val="20"/>
          <w:lang w:val="en-US"/>
        </w:rPr>
      </w:pPr>
      <w:r w:rsidRPr="00360580">
        <w:rPr>
          <w:rFonts w:ascii="Times New Roman" w:hAnsi="Times New Roman" w:cs="Times New Roman"/>
          <w:i/>
          <w:sz w:val="20"/>
          <w:szCs w:val="20"/>
          <w:lang w:val="en-US"/>
        </w:rPr>
        <w:t>Effets</w:t>
      </w:r>
      <w:r w:rsidR="003F4227">
        <w:rPr>
          <w:rFonts w:ascii="Times New Roman" w:hAnsi="Times New Roman" w:cs="Times New Roman"/>
          <w:i/>
          <w:sz w:val="20"/>
          <w:szCs w:val="20"/>
          <w:lang w:val="en-US"/>
        </w:rPr>
        <w:t xml:space="preserve"> neuromusculaires</w:t>
      </w:r>
      <w:r w:rsidRPr="00360580">
        <w:rPr>
          <w:rFonts w:ascii="Times New Roman" w:hAnsi="Times New Roman" w:cs="Times New Roman"/>
          <w:i/>
          <w:sz w:val="20"/>
          <w:szCs w:val="20"/>
          <w:lang w:val="en-US"/>
        </w:rPr>
        <w:t xml:space="preserve">. </w:t>
      </w:r>
      <w:r w:rsidRPr="00360580">
        <w:rPr>
          <w:rFonts w:ascii="Times New Roman" w:hAnsi="Times New Roman" w:cs="Times New Roman"/>
          <w:sz w:val="20"/>
          <w:szCs w:val="20"/>
          <w:lang w:val="en-US"/>
        </w:rPr>
        <w:t>L'hormone thyroïdienne a des effets marqués sur le contrôle neural de la fonction et du tonus musculaires. Une légère augmentation des taux d'hormones entraîne une réaction plus vigoureuse des muscles squelettiques, tandis qu'une baisse des taux d'hormones entraîne une réaction plus lente des muscles. En cas d'hyperthyroïdie, on observe de légers tremblements musculaires. La cause de ces tremblements est inconnue, mais ils pourraient être dus à une sensibilité accrue des synapses nerveuses de la moelle épinière qui contrôlent le tonus musculaire. Chez le nourrisson, l'hormone thyroïdienne est nécessaire au développement normal du cerveau. Cette hormone stimule l'activité cérébrale ; en cas d'hyperthyroïdie, elle provoque une nervosité extrême, de l'anxiété et des troubles du sommeil. Certaines données suggèrent une forte interaction entre l'hormone thyroïdienne et le système nerveux sympathique. De nombreux signes et symptômes de l'hyperthyroïdie suggèrent une hyperactivité de la division sympathique du système nerveux autonome, tels que la tachycardie, les palpitations et la transpiration. Les tremblements, l'agitation, l'anxiété et la diarrhée peuvent également refléter des déséquilibres du système nerveux autonome. Les médicaments qui bloquent l'activité sympathique se sont avérés être des adjuvants précieux dans le traitement de l'hyperthyroïdie en raison de leur capacité à soulager certains de ces symptômes indésirables.</w:t>
      </w:r>
    </w:p>
    <w:p w14:paraId="512970D7" w14:textId="77777777" w:rsidR="00360580" w:rsidRPr="00360580" w:rsidRDefault="00360580" w:rsidP="00360580">
      <w:pPr>
        <w:spacing w:line="240" w:lineRule="auto"/>
        <w:jc w:val="both"/>
        <w:rPr>
          <w:rFonts w:ascii="Times New Roman" w:hAnsi="Times New Roman" w:cs="Times New Roman"/>
          <w:sz w:val="20"/>
          <w:szCs w:val="20"/>
          <w:lang w:val="en-US"/>
        </w:rPr>
      </w:pPr>
    </w:p>
    <w:p w14:paraId="3DDAC8B0"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sz w:val="24"/>
          <w:szCs w:val="24"/>
          <w:lang w:val="en-US"/>
        </w:rPr>
        <w:t>Il est important de reconnaître les maladies de la thyroïde, car la plupart d'entre elles peuvent être traitées par voie médicamenteuse ou chirurgicale. Ces maladies comprennent les affections associées à une libération excessive d'hormones thyroïdiennes (</w:t>
      </w:r>
      <w:r w:rsidRPr="00232915">
        <w:rPr>
          <w:rFonts w:ascii="Times New Roman" w:hAnsi="Times New Roman" w:cs="Times New Roman"/>
          <w:i/>
          <w:sz w:val="24"/>
          <w:szCs w:val="24"/>
          <w:lang w:val="en-US"/>
        </w:rPr>
        <w:t>hyperthyroïdie</w:t>
      </w:r>
      <w:r w:rsidRPr="00360580">
        <w:rPr>
          <w:rFonts w:ascii="Times New Roman" w:hAnsi="Times New Roman" w:cs="Times New Roman"/>
          <w:sz w:val="24"/>
          <w:szCs w:val="24"/>
          <w:lang w:val="en-US"/>
        </w:rPr>
        <w:t>), celles associées à une déficience en hormones thyroïdiennes (</w:t>
      </w:r>
      <w:r w:rsidRPr="00232915">
        <w:rPr>
          <w:rFonts w:ascii="Times New Roman" w:hAnsi="Times New Roman" w:cs="Times New Roman"/>
          <w:i/>
          <w:sz w:val="24"/>
          <w:szCs w:val="24"/>
          <w:lang w:val="en-US"/>
        </w:rPr>
        <w:t>hypothyroïdie</w:t>
      </w:r>
      <w:r w:rsidRPr="00360580">
        <w:rPr>
          <w:rFonts w:ascii="Times New Roman" w:hAnsi="Times New Roman" w:cs="Times New Roman"/>
          <w:sz w:val="24"/>
          <w:szCs w:val="24"/>
          <w:lang w:val="en-US"/>
        </w:rPr>
        <w:t xml:space="preserve">) et les lésions massives de la thyroïde. </w:t>
      </w:r>
    </w:p>
    <w:p w14:paraId="0D51E6F3" w14:textId="77777777" w:rsidR="00360580" w:rsidRPr="00360580" w:rsidRDefault="00360580" w:rsidP="00D9506C">
      <w:pPr>
        <w:ind w:firstLine="708"/>
        <w:jc w:val="both"/>
        <w:rPr>
          <w:rFonts w:ascii="Times New Roman" w:hAnsi="Times New Roman" w:cs="Times New Roman"/>
          <w:sz w:val="24"/>
          <w:szCs w:val="24"/>
          <w:lang w:val="en-US"/>
        </w:rPr>
      </w:pPr>
      <w:r w:rsidRPr="006C5F5B">
        <w:rPr>
          <w:rFonts w:ascii="Times New Roman" w:hAnsi="Times New Roman" w:cs="Times New Roman"/>
          <w:i/>
          <w:sz w:val="24"/>
          <w:szCs w:val="24"/>
          <w:lang w:val="en-US"/>
        </w:rPr>
        <w:t xml:space="preserve">Le goitre </w:t>
      </w:r>
      <w:r w:rsidRPr="00360580">
        <w:rPr>
          <w:rFonts w:ascii="Times New Roman" w:hAnsi="Times New Roman" w:cs="Times New Roman"/>
          <w:sz w:val="24"/>
          <w:szCs w:val="24"/>
          <w:lang w:val="en-US"/>
        </w:rPr>
        <w:t xml:space="preserve">est une augmentation de la taille de la glande thyroïde. Il peut survenir dans des états hypothyroïdiens, euthyroïdiens et hyperthyroïdiens. Les goitres peuvent être diffus, touchant l'ensemble de la glande sans signe de nodularité, ou ils peuvent contenir des nodules. Les goitres diffus deviennent généralement nodulaires. Les goitres peuvent être toxiques, produisant des signes d'hyperthyroïdie extrême, ou thyrotoxicose, ou ils peuvent être non toxiques. Les goitres diffus non toxiques et multinodulaires sont le résultat d'une hypertrophie compensatoire et d'une hyperplasie de l'épithélium folliculaire dues à un dérèglement qui altère la production d'hormones thyroïdiennes. Le degré d'hypertrophie thyroïdienne est généralement proportionnel à l'étendue et à la durée de la déficience thyroïdienne. Les goitres multinodulaires produisent les hypertrophies thyroïdiennes les plus importantes et sont souvent associés à une thyrotoxicose. Lorsqu'ils sont suffisamment hypertrophiés, ils peuvent comprimer l'œsophage et la trachée, provoquant des difficultés à avaler, une sensation d'étouffement et un stridor inspiratoire. Ces lésions peuvent également comprimer la veine cave supérieure, provoquant une distension des veines du cou et des membres supérieurs, un œdème des paupières et </w:t>
      </w:r>
      <w:r>
        <w:rPr>
          <w:rFonts w:ascii="Times New Roman" w:hAnsi="Times New Roman" w:cs="Times New Roman"/>
          <w:sz w:val="24"/>
          <w:szCs w:val="24"/>
          <w:lang w:val="en-US"/>
        </w:rPr>
        <w:t>de la conjonctive, et une syncope accompagnée de toux.</w:t>
      </w:r>
    </w:p>
    <w:p w14:paraId="1A15B80B" w14:textId="77777777" w:rsidR="00360580" w:rsidRPr="00360580" w:rsidRDefault="00360580" w:rsidP="00360580">
      <w:pPr>
        <w:spacing w:line="240" w:lineRule="auto"/>
        <w:ind w:firstLine="708"/>
        <w:jc w:val="center"/>
        <w:rPr>
          <w:rFonts w:ascii="Times New Roman" w:hAnsi="Times New Roman" w:cs="Times New Roman"/>
          <w:b/>
          <w:sz w:val="20"/>
          <w:szCs w:val="20"/>
          <w:lang w:val="en-US"/>
        </w:rPr>
      </w:pPr>
      <w:r w:rsidRPr="00360580">
        <w:rPr>
          <w:rFonts w:ascii="Times New Roman" w:hAnsi="Times New Roman" w:cs="Times New Roman"/>
          <w:b/>
          <w:sz w:val="20"/>
          <w:szCs w:val="20"/>
          <w:lang w:val="en-US"/>
        </w:rPr>
        <w:t>HYPERSÉCRÉTION D'HORMONES THYROÏDIENNES</w:t>
      </w:r>
    </w:p>
    <w:p w14:paraId="4E424793" w14:textId="77777777" w:rsidR="00360580" w:rsidRDefault="00360580" w:rsidP="008F69C3">
      <w:pPr>
        <w:ind w:firstLine="708"/>
        <w:jc w:val="both"/>
        <w:rPr>
          <w:rFonts w:ascii="Times New Roman" w:hAnsi="Times New Roman" w:cs="Times New Roman"/>
          <w:sz w:val="24"/>
          <w:szCs w:val="24"/>
          <w:lang w:val="en-US"/>
        </w:rPr>
      </w:pPr>
      <w:r w:rsidRPr="00360580">
        <w:rPr>
          <w:rFonts w:ascii="Times New Roman" w:hAnsi="Times New Roman" w:cs="Times New Roman"/>
          <w:i/>
          <w:sz w:val="24"/>
          <w:szCs w:val="24"/>
          <w:lang w:val="en-US"/>
        </w:rPr>
        <w:t xml:space="preserve">La thyrotoxicose </w:t>
      </w:r>
      <w:r w:rsidRPr="00360580">
        <w:rPr>
          <w:rFonts w:ascii="Times New Roman" w:hAnsi="Times New Roman" w:cs="Times New Roman"/>
          <w:sz w:val="24"/>
          <w:szCs w:val="24"/>
          <w:lang w:val="en-US"/>
        </w:rPr>
        <w:t>est un état hypermétabolique causé par des taux élevés de T</w:t>
      </w:r>
      <w:r w:rsidRPr="00360580">
        <w:rPr>
          <w:rFonts w:ascii="Times New Roman" w:hAnsi="Times New Roman" w:cs="Times New Roman"/>
          <w:sz w:val="24"/>
          <w:szCs w:val="24"/>
          <w:vertAlign w:val="subscript"/>
          <w:lang w:val="en-US"/>
        </w:rPr>
        <w:t>3</w:t>
      </w:r>
      <w:r w:rsidRPr="00360580">
        <w:rPr>
          <w:rFonts w:ascii="Times New Roman" w:hAnsi="Times New Roman" w:cs="Times New Roman"/>
          <w:sz w:val="24"/>
          <w:szCs w:val="24"/>
          <w:lang w:val="en-US"/>
        </w:rPr>
        <w:t xml:space="preserve">  et T</w:t>
      </w:r>
      <w:r w:rsidRPr="00360580">
        <w:rPr>
          <w:rFonts w:ascii="Times New Roman" w:hAnsi="Times New Roman" w:cs="Times New Roman"/>
          <w:sz w:val="24"/>
          <w:szCs w:val="24"/>
          <w:vertAlign w:val="subscript"/>
          <w:lang w:val="en-US"/>
        </w:rPr>
        <w:t>4</w:t>
      </w:r>
      <w:r w:rsidRPr="00360580">
        <w:rPr>
          <w:rFonts w:ascii="Times New Roman" w:hAnsi="Times New Roman" w:cs="Times New Roman"/>
          <w:sz w:val="24"/>
          <w:szCs w:val="24"/>
          <w:lang w:val="en-US"/>
        </w:rPr>
        <w:t xml:space="preserve">  libres dans la circulation sanguine. Comme elle est le plus souvent causée par une hyperfonctionnement de la glande thyroïde, on l'appelle souvent </w:t>
      </w:r>
      <w:r w:rsidRPr="00360580">
        <w:rPr>
          <w:rFonts w:ascii="Times New Roman" w:hAnsi="Times New Roman" w:cs="Times New Roman"/>
          <w:i/>
          <w:sz w:val="24"/>
          <w:szCs w:val="24"/>
          <w:lang w:val="en-US"/>
        </w:rPr>
        <w:t xml:space="preserve">hyperthyroïdie. </w:t>
      </w:r>
      <w:r w:rsidRPr="00360580">
        <w:rPr>
          <w:rFonts w:ascii="Times New Roman" w:hAnsi="Times New Roman" w:cs="Times New Roman"/>
          <w:sz w:val="24"/>
          <w:szCs w:val="24"/>
          <w:lang w:val="en-US"/>
        </w:rPr>
        <w:t>Dans la pratique courante, les termes thyrotoxicose et hyperthyroïdie sont utilisés de manière interchangeable.</w:t>
      </w:r>
    </w:p>
    <w:p w14:paraId="5FC0BA7A" w14:textId="77777777" w:rsidR="00360580" w:rsidRPr="00360580" w:rsidRDefault="00360580" w:rsidP="008F69C3">
      <w:pPr>
        <w:ind w:firstLine="708"/>
        <w:jc w:val="both"/>
        <w:rPr>
          <w:rFonts w:ascii="Times New Roman" w:hAnsi="Times New Roman" w:cs="Times New Roman"/>
          <w:sz w:val="24"/>
          <w:szCs w:val="24"/>
          <w:lang w:val="en-US"/>
        </w:rPr>
      </w:pPr>
      <w:r w:rsidRPr="00360580">
        <w:rPr>
          <w:rFonts w:ascii="Times New Roman" w:hAnsi="Times New Roman" w:cs="Times New Roman"/>
          <w:sz w:val="24"/>
          <w:szCs w:val="24"/>
          <w:lang w:val="en-US"/>
        </w:rPr>
        <w:t xml:space="preserve"> La cause la plus fréquente d'une augmentation de la libération d'hormones thyroïdiennes (</w:t>
      </w:r>
      <w:r w:rsidRPr="001C2A7F">
        <w:rPr>
          <w:rFonts w:ascii="Times New Roman" w:hAnsi="Times New Roman" w:cs="Times New Roman"/>
          <w:i/>
          <w:sz w:val="24"/>
          <w:szCs w:val="24"/>
          <w:lang w:val="en-US"/>
        </w:rPr>
        <w:t>hyperthyroïdie</w:t>
      </w:r>
      <w:r w:rsidR="004F0847">
        <w:rPr>
          <w:rFonts w:ascii="Times New Roman" w:hAnsi="Times New Roman" w:cs="Times New Roman"/>
          <w:sz w:val="24"/>
          <w:szCs w:val="24"/>
          <w:lang w:val="en-US"/>
        </w:rPr>
        <w:t xml:space="preserve">) est </w:t>
      </w:r>
      <w:r w:rsidRPr="004F0847">
        <w:rPr>
          <w:rFonts w:ascii="Times New Roman" w:hAnsi="Times New Roman" w:cs="Times New Roman"/>
          <w:i/>
          <w:sz w:val="24"/>
          <w:szCs w:val="24"/>
          <w:lang w:val="en-US"/>
        </w:rPr>
        <w:t xml:space="preserve">l'immunoglobuline stimulant la thyroïde </w:t>
      </w:r>
      <w:r w:rsidRPr="00360580">
        <w:rPr>
          <w:rFonts w:ascii="Times New Roman" w:hAnsi="Times New Roman" w:cs="Times New Roman"/>
          <w:sz w:val="24"/>
          <w:szCs w:val="24"/>
          <w:lang w:val="en-US"/>
        </w:rPr>
        <w:t>(TSI), une IgG qui semble « s'adapter » au récepteur de la TSH (</w:t>
      </w:r>
      <w:r w:rsidRPr="00AA7E70">
        <w:rPr>
          <w:rFonts w:ascii="Times New Roman" w:hAnsi="Times New Roman" w:cs="Times New Roman"/>
          <w:i/>
          <w:sz w:val="24"/>
          <w:szCs w:val="24"/>
          <w:lang w:val="en-US"/>
        </w:rPr>
        <w:t>maladie de Graves</w:t>
      </w:r>
      <w:r w:rsidRPr="00360580">
        <w:rPr>
          <w:rFonts w:ascii="Times New Roman" w:hAnsi="Times New Roman" w:cs="Times New Roman"/>
          <w:sz w:val="24"/>
          <w:szCs w:val="24"/>
          <w:lang w:val="en-US"/>
        </w:rPr>
        <w:t xml:space="preserve">). </w:t>
      </w:r>
      <w:r w:rsidR="004F0847" w:rsidRPr="00360580">
        <w:rPr>
          <w:rFonts w:ascii="Times New Roman" w:hAnsi="Times New Roman" w:cs="Times New Roman"/>
          <w:sz w:val="24"/>
          <w:szCs w:val="24"/>
          <w:lang w:val="en-US"/>
        </w:rPr>
        <w:t xml:space="preserve">Cela </w:t>
      </w:r>
      <w:r w:rsidRPr="00360580">
        <w:rPr>
          <w:rFonts w:ascii="Times New Roman" w:hAnsi="Times New Roman" w:cs="Times New Roman"/>
          <w:sz w:val="24"/>
          <w:szCs w:val="24"/>
          <w:lang w:val="en-US"/>
        </w:rPr>
        <w:t>entraîne, entre autres effets, une stimulation de la libération hormonale et une hypertrophie de la thyroïde. La libération de TSH est supprimée par un taux élevé de T</w:t>
      </w:r>
      <w:r w:rsidRPr="001C2A7F">
        <w:rPr>
          <w:rFonts w:ascii="Times New Roman" w:hAnsi="Times New Roman" w:cs="Times New Roman"/>
          <w:sz w:val="24"/>
          <w:szCs w:val="24"/>
          <w:vertAlign w:val="subscript"/>
          <w:lang w:val="en-US"/>
        </w:rPr>
        <w:t>3</w:t>
      </w:r>
      <w:r w:rsidRPr="00360580">
        <w:rPr>
          <w:rFonts w:ascii="Times New Roman" w:hAnsi="Times New Roman" w:cs="Times New Roman"/>
          <w:sz w:val="24"/>
          <w:szCs w:val="24"/>
          <w:lang w:val="en-US"/>
        </w:rPr>
        <w:t xml:space="preserve"> /T</w:t>
      </w:r>
      <w:r w:rsidRPr="001C2A7F">
        <w:rPr>
          <w:rFonts w:ascii="Times New Roman" w:hAnsi="Times New Roman" w:cs="Times New Roman"/>
          <w:sz w:val="24"/>
          <w:szCs w:val="24"/>
          <w:vertAlign w:val="subscript"/>
          <w:lang w:val="en-US"/>
        </w:rPr>
        <w:t>4</w:t>
      </w:r>
      <w:r w:rsidRPr="00360580">
        <w:rPr>
          <w:rFonts w:ascii="Times New Roman" w:hAnsi="Times New Roman" w:cs="Times New Roman"/>
          <w:sz w:val="24"/>
          <w:szCs w:val="24"/>
          <w:lang w:val="en-US"/>
        </w:rPr>
        <w:t xml:space="preserve">. </w:t>
      </w:r>
    </w:p>
    <w:p w14:paraId="7FBEBF9F" w14:textId="77777777" w:rsidR="00360580" w:rsidRPr="00360580" w:rsidRDefault="00360580" w:rsidP="00360580">
      <w:pPr>
        <w:spacing w:line="240" w:lineRule="auto"/>
        <w:ind w:firstLine="708"/>
        <w:jc w:val="both"/>
        <w:rPr>
          <w:rFonts w:ascii="Times New Roman" w:hAnsi="Times New Roman" w:cs="Times New Roman"/>
          <w:sz w:val="24"/>
          <w:szCs w:val="24"/>
          <w:lang w:val="en-US"/>
        </w:rPr>
      </w:pPr>
      <w:r w:rsidRPr="00360580">
        <w:rPr>
          <w:rFonts w:ascii="Times New Roman" w:hAnsi="Times New Roman" w:cs="Times New Roman"/>
          <w:sz w:val="24"/>
          <w:szCs w:val="24"/>
          <w:lang w:val="en-US"/>
        </w:rPr>
        <w:t xml:space="preserve">            Les autres causes de l'hyperthyroïdie sont les suivantes :</w:t>
      </w:r>
    </w:p>
    <w:p w14:paraId="53CA26C7" w14:textId="77777777" w:rsidR="00360580" w:rsidRPr="00360580" w:rsidRDefault="00232915" w:rsidP="001B7319">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360580" w:rsidRPr="00360580">
        <w:rPr>
          <w:rFonts w:ascii="Times New Roman" w:hAnsi="Times New Roman" w:cs="Times New Roman"/>
          <w:sz w:val="24"/>
          <w:szCs w:val="24"/>
          <w:lang w:val="en-US"/>
        </w:rPr>
        <w:t>Tumeurs orthotopiques ou ectopiques produisant des hormones thyroïdiennes ;</w:t>
      </w:r>
    </w:p>
    <w:p w14:paraId="0D3E8F6A" w14:textId="77777777" w:rsidR="00360580" w:rsidRPr="00360580" w:rsidRDefault="00232915" w:rsidP="001B7319">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360580" w:rsidRPr="00360580">
        <w:rPr>
          <w:rFonts w:ascii="Times New Roman" w:hAnsi="Times New Roman" w:cs="Times New Roman"/>
          <w:sz w:val="24"/>
          <w:szCs w:val="24"/>
          <w:lang w:val="en-US"/>
        </w:rPr>
        <w:t>L'inflammation de la thyroïde (</w:t>
      </w:r>
      <w:r w:rsidR="00360580" w:rsidRPr="00AA7E70">
        <w:rPr>
          <w:rFonts w:ascii="Times New Roman" w:hAnsi="Times New Roman" w:cs="Times New Roman"/>
          <w:i/>
          <w:sz w:val="24"/>
          <w:szCs w:val="24"/>
          <w:lang w:val="en-US"/>
        </w:rPr>
        <w:t>thyroïdite</w:t>
      </w:r>
      <w:r w:rsidR="00360580" w:rsidRPr="00360580">
        <w:rPr>
          <w:rFonts w:ascii="Times New Roman" w:hAnsi="Times New Roman" w:cs="Times New Roman"/>
          <w:sz w:val="24"/>
          <w:szCs w:val="24"/>
          <w:lang w:val="en-US"/>
        </w:rPr>
        <w:t>) ;</w:t>
      </w:r>
    </w:p>
    <w:p w14:paraId="3410974C" w14:textId="77777777" w:rsidR="00360580" w:rsidRPr="00360580" w:rsidRDefault="00232915" w:rsidP="001B7319">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360580" w:rsidRPr="00360580">
        <w:rPr>
          <w:rFonts w:ascii="Times New Roman" w:hAnsi="Times New Roman" w:cs="Times New Roman"/>
          <w:sz w:val="24"/>
          <w:szCs w:val="24"/>
          <w:lang w:val="en-US"/>
        </w:rPr>
        <w:t>Une augmentation de la libération de TSH (</w:t>
      </w:r>
      <w:r w:rsidR="004B1A6A">
        <w:rPr>
          <w:rFonts w:ascii="Times New Roman" w:hAnsi="Times New Roman" w:cs="Times New Roman"/>
          <w:sz w:val="24"/>
          <w:szCs w:val="24"/>
          <w:lang w:val="en-US"/>
        </w:rPr>
        <w:t xml:space="preserve">adénome hypophysaire sécrétant de la TSH) </w:t>
      </w:r>
      <w:r w:rsidR="00360580" w:rsidRPr="00360580">
        <w:rPr>
          <w:rFonts w:ascii="Times New Roman" w:hAnsi="Times New Roman" w:cs="Times New Roman"/>
          <w:sz w:val="24"/>
          <w:szCs w:val="24"/>
          <w:lang w:val="en-US"/>
        </w:rPr>
        <w:t>ou de TRH (</w:t>
      </w:r>
      <w:r w:rsidR="00360580" w:rsidRPr="00046A2B">
        <w:rPr>
          <w:rFonts w:ascii="Times New Roman" w:hAnsi="Times New Roman" w:cs="Times New Roman"/>
          <w:i/>
          <w:sz w:val="24"/>
          <w:szCs w:val="24"/>
          <w:lang w:val="en-US"/>
        </w:rPr>
        <w:t xml:space="preserve">hyperthyroïdie secondaire </w:t>
      </w:r>
      <w:r w:rsidR="00360580" w:rsidRPr="00360580">
        <w:rPr>
          <w:rFonts w:ascii="Times New Roman" w:hAnsi="Times New Roman" w:cs="Times New Roman"/>
          <w:sz w:val="24"/>
          <w:szCs w:val="24"/>
          <w:lang w:val="en-US"/>
        </w:rPr>
        <w:t xml:space="preserve">et </w:t>
      </w:r>
      <w:r w:rsidR="00360580" w:rsidRPr="00046A2B">
        <w:rPr>
          <w:rFonts w:ascii="Times New Roman" w:hAnsi="Times New Roman" w:cs="Times New Roman"/>
          <w:i/>
          <w:sz w:val="24"/>
          <w:szCs w:val="24"/>
          <w:lang w:val="en-US"/>
        </w:rPr>
        <w:t>tertiaire</w:t>
      </w:r>
      <w:r w:rsidR="00360580" w:rsidRPr="00360580">
        <w:rPr>
          <w:rFonts w:ascii="Times New Roman" w:hAnsi="Times New Roman" w:cs="Times New Roman"/>
          <w:sz w:val="24"/>
          <w:szCs w:val="24"/>
          <w:lang w:val="en-US"/>
        </w:rPr>
        <w:t xml:space="preserve">) ; </w:t>
      </w:r>
    </w:p>
    <w:p w14:paraId="7B890484" w14:textId="77777777" w:rsidR="00360580" w:rsidRPr="00360580" w:rsidRDefault="00232915" w:rsidP="001B7319">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360580" w:rsidRPr="00360580">
        <w:rPr>
          <w:rFonts w:ascii="Times New Roman" w:hAnsi="Times New Roman" w:cs="Times New Roman"/>
          <w:sz w:val="24"/>
          <w:szCs w:val="24"/>
          <w:lang w:val="en-US"/>
        </w:rPr>
        <w:t>Apport excessif d'hormones thyroïdiennes exogènes (</w:t>
      </w:r>
      <w:r w:rsidR="00360580" w:rsidRPr="00046A2B">
        <w:rPr>
          <w:rFonts w:ascii="Times New Roman" w:hAnsi="Times New Roman" w:cs="Times New Roman"/>
          <w:i/>
          <w:sz w:val="24"/>
          <w:szCs w:val="24"/>
          <w:lang w:val="en-US"/>
        </w:rPr>
        <w:t xml:space="preserve">thyrotoxicose factice </w:t>
      </w:r>
      <w:r w:rsidR="00360580" w:rsidRPr="00360580">
        <w:rPr>
          <w:rFonts w:ascii="Times New Roman" w:hAnsi="Times New Roman" w:cs="Times New Roman"/>
          <w:sz w:val="24"/>
          <w:szCs w:val="24"/>
          <w:lang w:val="en-US"/>
        </w:rPr>
        <w:t xml:space="preserve">- apport exogène de thyroxine)   </w:t>
      </w:r>
    </w:p>
    <w:p w14:paraId="527F27D9" w14:textId="77777777" w:rsidR="00360580" w:rsidRPr="00360580" w:rsidRDefault="00360580" w:rsidP="00D9506C">
      <w:pPr>
        <w:ind w:firstLine="708"/>
        <w:jc w:val="both"/>
        <w:rPr>
          <w:rFonts w:ascii="Times New Roman" w:hAnsi="Times New Roman" w:cs="Times New Roman"/>
          <w:sz w:val="24"/>
          <w:szCs w:val="24"/>
          <w:lang w:val="en-US"/>
        </w:rPr>
      </w:pPr>
      <w:r w:rsidRPr="00B43FE1">
        <w:rPr>
          <w:rFonts w:ascii="Times New Roman" w:hAnsi="Times New Roman" w:cs="Times New Roman"/>
          <w:b/>
          <w:sz w:val="24"/>
          <w:szCs w:val="24"/>
          <w:lang w:val="en-US"/>
        </w:rPr>
        <w:t xml:space="preserve">La maladie de Graves </w:t>
      </w:r>
      <w:r w:rsidRPr="00360580">
        <w:rPr>
          <w:rFonts w:ascii="Times New Roman" w:hAnsi="Times New Roman" w:cs="Times New Roman"/>
          <w:sz w:val="24"/>
          <w:szCs w:val="24"/>
          <w:lang w:val="en-US"/>
        </w:rPr>
        <w:t xml:space="preserve">est une maladie auto-immune dans laquelle divers anticorps peuvent être présents dans le sérum, notamment des anticorps dirigés contre le récepteur de la TSH, les peroxysomes thyroïdiens et la thyroglobuline. Parmi ceux-ci, les auto-anticorps dirigés contre le récepteur de la TSH jouent un rôle central dans la pathogenèse de la maladie et comprennent : </w:t>
      </w:r>
    </w:p>
    <w:p w14:paraId="73289F3F" w14:textId="77777777" w:rsidR="00360580" w:rsidRDefault="00360580" w:rsidP="00D9506C">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360580">
        <w:rPr>
          <w:rFonts w:ascii="Times New Roman" w:hAnsi="Times New Roman" w:cs="Times New Roman"/>
          <w:i/>
          <w:sz w:val="24"/>
          <w:szCs w:val="24"/>
          <w:lang w:val="en-US"/>
        </w:rPr>
        <w:t xml:space="preserve">Immunoglobuline stimulant la thyroïde </w:t>
      </w:r>
      <w:r w:rsidRPr="00360580">
        <w:rPr>
          <w:rFonts w:ascii="Times New Roman" w:hAnsi="Times New Roman" w:cs="Times New Roman"/>
          <w:sz w:val="24"/>
          <w:szCs w:val="24"/>
          <w:lang w:val="en-US"/>
        </w:rPr>
        <w:t xml:space="preserve">: anticorps IgG qui se lie au récepteur de la TSH et imite l'action de la TSH, stimulant l'adénylcyclase, ce qui entraîne une augmentation de la libération d'hormones thyroïdiennes. Presque toutes les personnes atteintes de la maladie de Graves présentent des quantités détectables de cet auto-anticorps dirigé contre le récepteur de la TSH. Cet anticorps est relativement spécifique à la maladie de Graves, contrairement aux anticorps dirigés contre la thyroglobuline et la peroxydase thyroïdienne. </w:t>
      </w:r>
    </w:p>
    <w:p w14:paraId="787237E8" w14:textId="77777777" w:rsidR="00360580" w:rsidRPr="00360580" w:rsidRDefault="00360580" w:rsidP="00D9506C">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360580">
        <w:rPr>
          <w:rFonts w:ascii="Times New Roman" w:hAnsi="Times New Roman" w:cs="Times New Roman"/>
          <w:i/>
          <w:sz w:val="24"/>
          <w:szCs w:val="24"/>
          <w:lang w:val="en-US"/>
        </w:rPr>
        <w:t xml:space="preserve">Immunoglobulines stimulant la croissance thyroïdienne </w:t>
      </w:r>
      <w:r w:rsidRPr="00360580">
        <w:rPr>
          <w:rFonts w:ascii="Times New Roman" w:hAnsi="Times New Roman" w:cs="Times New Roman"/>
          <w:sz w:val="24"/>
          <w:szCs w:val="24"/>
          <w:lang w:val="en-US"/>
        </w:rPr>
        <w:t>(TGI) : également dirigées contre le récepteur de la TSH, les TGI ont été impliquées dans la prolifération de l'épithélium folliculaire thyroïdien.</w:t>
      </w:r>
    </w:p>
    <w:p w14:paraId="50D7C195"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sz w:val="24"/>
          <w:szCs w:val="24"/>
          <w:lang w:val="en-US"/>
        </w:rPr>
        <w:t>La maladie de Graves peut être associée à d'autres troubles auto-immuns tels que la myasthénie grave et l'anémie pernicieuse. La maladie est associée aux antigènes leucocytaires humains (HLA)-DR</w:t>
      </w:r>
      <w:r w:rsidRPr="001C2A7F">
        <w:rPr>
          <w:rFonts w:ascii="Times New Roman" w:hAnsi="Times New Roman" w:cs="Times New Roman"/>
          <w:sz w:val="24"/>
          <w:szCs w:val="24"/>
          <w:vertAlign w:val="subscript"/>
          <w:lang w:val="en-US"/>
        </w:rPr>
        <w:t>3</w:t>
      </w:r>
      <w:r w:rsidRPr="00360580">
        <w:rPr>
          <w:rFonts w:ascii="Times New Roman" w:hAnsi="Times New Roman" w:cs="Times New Roman"/>
          <w:sz w:val="24"/>
          <w:szCs w:val="24"/>
          <w:lang w:val="en-US"/>
        </w:rPr>
        <w:t xml:space="preserve">  et HLA-B</w:t>
      </w:r>
      <w:r w:rsidRPr="001C2A7F">
        <w:rPr>
          <w:rFonts w:ascii="Times New Roman" w:hAnsi="Times New Roman" w:cs="Times New Roman"/>
          <w:sz w:val="24"/>
          <w:szCs w:val="24"/>
          <w:vertAlign w:val="subscript"/>
          <w:lang w:val="en-US"/>
        </w:rPr>
        <w:t>8</w:t>
      </w:r>
      <w:r w:rsidRPr="00360580">
        <w:rPr>
          <w:rFonts w:ascii="Times New Roman" w:hAnsi="Times New Roman" w:cs="Times New Roman"/>
          <w:sz w:val="24"/>
          <w:szCs w:val="24"/>
          <w:lang w:val="en-US"/>
        </w:rPr>
        <w:t xml:space="preserve"> , et une tendance familiale est évidente. La maladie se déclare généralement entre 20 et 40 ans, et les femmes sont cinq fois plus susceptibles de la développer que les hommes.</w:t>
      </w:r>
    </w:p>
    <w:p w14:paraId="002A462D" w14:textId="77777777" w:rsidR="00360580" w:rsidRPr="00360580" w:rsidRDefault="008F69C3" w:rsidP="00AA7E70">
      <w:pPr>
        <w:ind w:left="708" w:firstLine="708"/>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Effets et symptômes de </w:t>
      </w:r>
      <w:r w:rsidR="00360580" w:rsidRPr="00360580">
        <w:rPr>
          <w:rFonts w:ascii="Times New Roman" w:hAnsi="Times New Roman" w:cs="Times New Roman"/>
          <w:b/>
          <w:sz w:val="24"/>
          <w:szCs w:val="24"/>
          <w:lang w:val="en-US"/>
        </w:rPr>
        <w:t>l'hyperthyroïdie</w:t>
      </w:r>
    </w:p>
    <w:p w14:paraId="70D2E60A"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sz w:val="24"/>
          <w:szCs w:val="24"/>
          <w:lang w:val="en-US"/>
        </w:rPr>
        <w:t xml:space="preserve">    Les manifestations cliniques de la thyrotoxicose sont très variées et comprennent des changements liés à l'état hypermétabolique induit par des quantités excessives d'hormones thyroïdiennes ainsi que ceux liés à l'hyperactivité du système nerveux sympathique. Le fait que de nombreux signes et symptômes de l'hyperthyroïdie ressemblent à ceux d'une activité excessive du système nerveux sympathique suggère que les hormones thyroïdiennes peuvent augmenter la sensibilité de l'organisme aux catécholamines ou qu'elles peuvent agir comme des pseudocatécholamines.</w:t>
      </w:r>
    </w:p>
    <w:p w14:paraId="65D00897"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i/>
          <w:sz w:val="24"/>
          <w:szCs w:val="24"/>
          <w:lang w:val="en-US"/>
        </w:rPr>
        <w:t xml:space="preserve">      Effets métaboliques </w:t>
      </w:r>
      <w:r w:rsidRPr="00360580">
        <w:rPr>
          <w:rFonts w:ascii="Times New Roman" w:hAnsi="Times New Roman" w:cs="Times New Roman"/>
          <w:sz w:val="24"/>
          <w:szCs w:val="24"/>
          <w:lang w:val="en-US"/>
        </w:rPr>
        <w:t>: dans de nombreux tissus, les hormones thyroïdiennes (T</w:t>
      </w:r>
      <w:r w:rsidRPr="001C2A7F">
        <w:rPr>
          <w:rFonts w:ascii="Times New Roman" w:hAnsi="Times New Roman" w:cs="Times New Roman"/>
          <w:sz w:val="24"/>
          <w:szCs w:val="24"/>
          <w:vertAlign w:val="subscript"/>
          <w:lang w:val="en-US"/>
        </w:rPr>
        <w:t>3</w:t>
      </w:r>
      <w:r w:rsidRPr="00360580">
        <w:rPr>
          <w:rFonts w:ascii="Times New Roman" w:hAnsi="Times New Roman" w:cs="Times New Roman"/>
          <w:sz w:val="24"/>
          <w:szCs w:val="24"/>
          <w:lang w:val="en-US"/>
        </w:rPr>
        <w:t xml:space="preserve"> , T</w:t>
      </w:r>
      <w:r w:rsidRPr="001C2A7F">
        <w:rPr>
          <w:rFonts w:ascii="Times New Roman" w:hAnsi="Times New Roman" w:cs="Times New Roman"/>
          <w:sz w:val="24"/>
          <w:szCs w:val="24"/>
          <w:vertAlign w:val="subscript"/>
          <w:lang w:val="en-US"/>
        </w:rPr>
        <w:t>4</w:t>
      </w:r>
      <w:r w:rsidRPr="00360580">
        <w:rPr>
          <w:rFonts w:ascii="Times New Roman" w:hAnsi="Times New Roman" w:cs="Times New Roman"/>
          <w:sz w:val="24"/>
          <w:szCs w:val="24"/>
          <w:lang w:val="en-US"/>
        </w:rPr>
        <w:t xml:space="preserve"> ) augmentent la synthèse enzymatique, l'activité Na</w:t>
      </w:r>
      <w:r w:rsidRPr="001C2A7F">
        <w:rPr>
          <w:rFonts w:ascii="Times New Roman" w:hAnsi="Times New Roman" w:cs="Times New Roman"/>
          <w:sz w:val="24"/>
          <w:szCs w:val="24"/>
          <w:vertAlign w:val="superscript"/>
          <w:lang w:val="en-US"/>
        </w:rPr>
        <w:t>+</w:t>
      </w:r>
      <w:r w:rsidRPr="00360580">
        <w:rPr>
          <w:rFonts w:ascii="Times New Roman" w:hAnsi="Times New Roman" w:cs="Times New Roman"/>
          <w:sz w:val="24"/>
          <w:szCs w:val="24"/>
          <w:lang w:val="en-US"/>
        </w:rPr>
        <w:t xml:space="preserve"> /K</w:t>
      </w:r>
      <w:r w:rsidRPr="001C2A7F">
        <w:rPr>
          <w:rFonts w:ascii="Times New Roman" w:hAnsi="Times New Roman" w:cs="Times New Roman"/>
          <w:sz w:val="24"/>
          <w:szCs w:val="24"/>
          <w:vertAlign w:val="superscript"/>
          <w:lang w:val="en-US"/>
        </w:rPr>
        <w:t>+</w:t>
      </w:r>
      <w:r w:rsidRPr="00360580">
        <w:rPr>
          <w:rFonts w:ascii="Times New Roman" w:hAnsi="Times New Roman" w:cs="Times New Roman"/>
          <w:sz w:val="24"/>
          <w:szCs w:val="24"/>
          <w:lang w:val="en-US"/>
        </w:rPr>
        <w:t xml:space="preserve"> -ATPase et la consommation d'oxygène, ce qui entraîne une augmentation du métabolisme basal et une élévation de la température corporelle. Le métabolisme basal peut presque doubler. Les patients affectés préfèrent les températures ambiantes froides ; dans un environnement chaud, ils ont tendance à transpirer (intolérance à la chaleur). En stimulant la glycogénolyse et la néoglucogenèse, les hormones thyroïdiennes provoquent une augmentation de la concentration de glucose dans le sang, tout en augmentant également la glycolyse. Lorsqu'on administre du glucose (test de tolérance au glucose), la concentration plasmatique de glucose augmente plus rapidement et plus nettement que chez les personnes en bonne santé ; cette augmentation est suivie d'une chute rapide (</w:t>
      </w:r>
      <w:r w:rsidRPr="004A6C93">
        <w:rPr>
          <w:rFonts w:ascii="Times New Roman" w:hAnsi="Times New Roman" w:cs="Times New Roman"/>
          <w:i/>
          <w:sz w:val="24"/>
          <w:szCs w:val="24"/>
          <w:lang w:val="en-US"/>
        </w:rPr>
        <w:t>intolérance au glucose</w:t>
      </w:r>
      <w:r w:rsidRPr="00360580">
        <w:rPr>
          <w:rFonts w:ascii="Times New Roman" w:hAnsi="Times New Roman" w:cs="Times New Roman"/>
          <w:sz w:val="24"/>
          <w:szCs w:val="24"/>
          <w:lang w:val="en-US"/>
        </w:rPr>
        <w:t>). Elles stimulent la lipolyse, la dégradation des VLDL et des LDL ainsi que l'excrétion des acides biliaires dans la bile. L'augmentation de la lipolyse entraîne d'une part une perte de poids et d'autre part une hyperlipidémie. Dans le même temps, les concentrations de VLDL, de LDL et de cholestérol diminuent. Ils stimulent, par une augmentation de la consommation d'oxygène, la libération d'érythropoïétine et donc l'érythropoïèse. La teneur élevée en 2,3-bisphosphoglycérate (DPG) dans les érythrocytes nouvellement formés diminue l'affinité pour l'O</w:t>
      </w:r>
      <w:r w:rsidRPr="001C2A7F">
        <w:rPr>
          <w:rFonts w:ascii="Times New Roman" w:hAnsi="Times New Roman" w:cs="Times New Roman"/>
          <w:sz w:val="24"/>
          <w:szCs w:val="24"/>
          <w:vertAlign w:val="subscript"/>
          <w:lang w:val="en-US"/>
        </w:rPr>
        <w:t>2</w:t>
      </w:r>
      <w:r w:rsidRPr="00360580">
        <w:rPr>
          <w:rFonts w:ascii="Times New Roman" w:hAnsi="Times New Roman" w:cs="Times New Roman"/>
          <w:sz w:val="24"/>
          <w:szCs w:val="24"/>
          <w:lang w:val="en-US"/>
        </w:rPr>
        <w:t xml:space="preserve">  et favorise ainsi la libération périphérique d'O</w:t>
      </w:r>
      <w:r w:rsidRPr="001C2A7F">
        <w:rPr>
          <w:rFonts w:ascii="Times New Roman" w:hAnsi="Times New Roman" w:cs="Times New Roman"/>
          <w:sz w:val="24"/>
          <w:szCs w:val="24"/>
          <w:vertAlign w:val="subscript"/>
          <w:lang w:val="en-US"/>
        </w:rPr>
        <w:t>2</w:t>
      </w:r>
      <w:r w:rsidRPr="00360580">
        <w:rPr>
          <w:rFonts w:ascii="Times New Roman" w:hAnsi="Times New Roman" w:cs="Times New Roman"/>
          <w:sz w:val="24"/>
          <w:szCs w:val="24"/>
          <w:lang w:val="en-US"/>
        </w:rPr>
        <w:t xml:space="preserve"> . L'augmentation de la demande en O</w:t>
      </w:r>
      <w:r w:rsidRPr="001C2A7F">
        <w:rPr>
          <w:rFonts w:ascii="Times New Roman" w:hAnsi="Times New Roman" w:cs="Times New Roman"/>
          <w:sz w:val="24"/>
          <w:szCs w:val="24"/>
          <w:vertAlign w:val="subscript"/>
          <w:lang w:val="en-US"/>
        </w:rPr>
        <w:t>2</w:t>
      </w:r>
      <w:r w:rsidRPr="00360580">
        <w:rPr>
          <w:rFonts w:ascii="Times New Roman" w:hAnsi="Times New Roman" w:cs="Times New Roman"/>
          <w:sz w:val="24"/>
          <w:szCs w:val="24"/>
          <w:lang w:val="en-US"/>
        </w:rPr>
        <w:t xml:space="preserve">  nécessite une hyperventilation et stimule l'érythropoïèse. Bien que les hormones thyroïdiennes favorisent la synthèse des protéines, l'hyperthyroïdie augmente les enzymes protéolytiques et provoque ainsi une protéolyse excessive avec une augmentation de la formation et de l'excrétion d'urée. La masse musculaire est réduite. La dégradation de la matrice osseuse peut entraîner une ostéoporose, une hypercalcémie et une hypercalciurie.</w:t>
      </w:r>
    </w:p>
    <w:p w14:paraId="78E673ED"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i/>
          <w:sz w:val="24"/>
          <w:szCs w:val="24"/>
          <w:lang w:val="en-US"/>
        </w:rPr>
        <w:t xml:space="preserve">Symptômes constitutionnels </w:t>
      </w:r>
      <w:r w:rsidRPr="00360580">
        <w:rPr>
          <w:rFonts w:ascii="Times New Roman" w:hAnsi="Times New Roman" w:cs="Times New Roman"/>
          <w:sz w:val="24"/>
          <w:szCs w:val="24"/>
          <w:lang w:val="en-US"/>
        </w:rPr>
        <w:t xml:space="preserve">: la peau des personnes thyrotoxicodépendantes a tendance à être douce, chaude et rouge ; l'intolérance à la chaleur et la transpiration excessive sont courantes. L'augmentation de l'activité sympathique et l'hypermétabolisme entraînent une perte de poids malgré une augmentation de l'appétit. Les patients souffrent fréquemment de nervosité, de tremblements, d'irritabilité et d'insomnie. Près de 50 % d'entre eux développent une faiblesse musculaire proximale </w:t>
      </w:r>
      <w:r w:rsidRPr="00D249F9">
        <w:rPr>
          <w:rFonts w:ascii="Times New Roman" w:hAnsi="Times New Roman" w:cs="Times New Roman"/>
          <w:i/>
          <w:sz w:val="24"/>
          <w:szCs w:val="24"/>
          <w:lang w:val="en-US"/>
        </w:rPr>
        <w:t>(myopathie thyroïdienne</w:t>
      </w:r>
      <w:r w:rsidRPr="00360580">
        <w:rPr>
          <w:rFonts w:ascii="Times New Roman" w:hAnsi="Times New Roman" w:cs="Times New Roman"/>
          <w:sz w:val="24"/>
          <w:szCs w:val="24"/>
          <w:lang w:val="en-US"/>
        </w:rPr>
        <w:t xml:space="preserve">). Les hormones thyroïdiennes sensibilisent les organes cibles aux catécholamines (notamment par une augmentation des récepteurs β) et augmentent ainsi, par exemple, la contractilité cardiaque et la fréquence cardiaque. En raison de leur action stimulante sur le cœur, le débit cardiaque (DC) et la pression artérielle systolique augmentent. Une fibrillation auriculaire peut parfois survenir. Les vaisseaux périphériques sont dilatés. En outre, ils augmentent la motilité intestinale (diarrhée) et stimulent les processus de transport dans l'intestin et les reins. Le débit de filtration glomérulaire (DFG), le débit plasmatique rénal (DPR) et le transport tubulaire sont augmentés dans les reins, tandis que dans le foie, la dégradation des hormones stéroïdes et des médicaments est accélérée. </w:t>
      </w:r>
    </w:p>
    <w:p w14:paraId="3BFA3A97"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sz w:val="24"/>
          <w:szCs w:val="24"/>
          <w:lang w:val="en-US"/>
        </w:rPr>
        <w:t xml:space="preserve"> Chez les enfants, une accélération de la croissance peut parfois se produire, car les hormones thyroïdiennes favorisent le développement physique (par exemple, la croissance longitudinale) et mental (en particulier intellectuel).</w:t>
      </w:r>
    </w:p>
    <w:p w14:paraId="09A6977D"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sz w:val="24"/>
          <w:szCs w:val="24"/>
          <w:lang w:val="en-US"/>
        </w:rPr>
        <w:t xml:space="preserve"> T</w:t>
      </w:r>
      <w:r w:rsidRPr="001C2A7F">
        <w:rPr>
          <w:rFonts w:ascii="Times New Roman" w:hAnsi="Times New Roman" w:cs="Times New Roman"/>
          <w:sz w:val="24"/>
          <w:szCs w:val="24"/>
          <w:vertAlign w:val="subscript"/>
          <w:lang w:val="en-US"/>
        </w:rPr>
        <w:t>3</w:t>
      </w:r>
      <w:r w:rsidRPr="00360580">
        <w:rPr>
          <w:rFonts w:ascii="Times New Roman" w:hAnsi="Times New Roman" w:cs="Times New Roman"/>
          <w:sz w:val="24"/>
          <w:szCs w:val="24"/>
          <w:lang w:val="en-US"/>
        </w:rPr>
        <w:t xml:space="preserve">  et T</w:t>
      </w:r>
      <w:r w:rsidRPr="001C2A7F">
        <w:rPr>
          <w:rFonts w:ascii="Times New Roman" w:hAnsi="Times New Roman" w:cs="Times New Roman"/>
          <w:sz w:val="24"/>
          <w:szCs w:val="24"/>
          <w:vertAlign w:val="subscript"/>
          <w:lang w:val="en-US"/>
        </w:rPr>
        <w:t>4</w:t>
      </w:r>
      <w:r w:rsidRPr="00360580">
        <w:rPr>
          <w:rFonts w:ascii="Times New Roman" w:hAnsi="Times New Roman" w:cs="Times New Roman"/>
          <w:sz w:val="24"/>
          <w:szCs w:val="24"/>
          <w:lang w:val="en-US"/>
        </w:rPr>
        <w:t xml:space="preserve">  agissent principalement par le biais d'une expression génique accrue, qui prend plusieurs jours. Au-delà, leur action prolongée est due à leur longue demi-vie dans le sang (T</w:t>
      </w:r>
      <w:r w:rsidRPr="001C2A7F">
        <w:rPr>
          <w:rFonts w:ascii="Times New Roman" w:hAnsi="Times New Roman" w:cs="Times New Roman"/>
          <w:sz w:val="24"/>
          <w:szCs w:val="24"/>
          <w:vertAlign w:val="subscript"/>
          <w:lang w:val="en-US"/>
        </w:rPr>
        <w:t>3</w:t>
      </w:r>
      <w:r w:rsidRPr="00360580">
        <w:rPr>
          <w:rFonts w:ascii="Times New Roman" w:hAnsi="Times New Roman" w:cs="Times New Roman"/>
          <w:sz w:val="24"/>
          <w:szCs w:val="24"/>
          <w:lang w:val="en-US"/>
        </w:rPr>
        <w:t xml:space="preserve">  = un jour ; T</w:t>
      </w:r>
      <w:r w:rsidRPr="001C2A7F">
        <w:rPr>
          <w:rFonts w:ascii="Times New Roman" w:hAnsi="Times New Roman" w:cs="Times New Roman"/>
          <w:sz w:val="24"/>
          <w:szCs w:val="24"/>
          <w:vertAlign w:val="subscript"/>
          <w:lang w:val="en-US"/>
        </w:rPr>
        <w:t>4</w:t>
      </w:r>
      <w:r w:rsidRPr="00360580">
        <w:rPr>
          <w:rFonts w:ascii="Times New Roman" w:hAnsi="Times New Roman" w:cs="Times New Roman"/>
          <w:sz w:val="24"/>
          <w:szCs w:val="24"/>
          <w:lang w:val="en-US"/>
        </w:rPr>
        <w:t xml:space="preserve">  = sept jours). Les T</w:t>
      </w:r>
      <w:r w:rsidRPr="001C2A7F">
        <w:rPr>
          <w:rFonts w:ascii="Times New Roman" w:hAnsi="Times New Roman" w:cs="Times New Roman"/>
          <w:sz w:val="24"/>
          <w:szCs w:val="24"/>
          <w:vertAlign w:val="subscript"/>
          <w:lang w:val="en-US"/>
        </w:rPr>
        <w:t>3</w:t>
      </w:r>
      <w:r w:rsidRPr="00360580">
        <w:rPr>
          <w:rFonts w:ascii="Times New Roman" w:hAnsi="Times New Roman" w:cs="Times New Roman"/>
          <w:sz w:val="24"/>
          <w:szCs w:val="24"/>
          <w:lang w:val="en-US"/>
        </w:rPr>
        <w:t xml:space="preserve">  et T</w:t>
      </w:r>
      <w:r w:rsidRPr="001C2A7F">
        <w:rPr>
          <w:rFonts w:ascii="Times New Roman" w:hAnsi="Times New Roman" w:cs="Times New Roman"/>
          <w:sz w:val="24"/>
          <w:szCs w:val="24"/>
          <w:vertAlign w:val="subscript"/>
          <w:lang w:val="en-US"/>
        </w:rPr>
        <w:t>4</w:t>
      </w:r>
      <w:r w:rsidRPr="00360580">
        <w:rPr>
          <w:rFonts w:ascii="Times New Roman" w:hAnsi="Times New Roman" w:cs="Times New Roman"/>
          <w:sz w:val="24"/>
          <w:szCs w:val="24"/>
          <w:lang w:val="en-US"/>
        </w:rPr>
        <w:t xml:space="preserve">  maternels sont en grande partie inactivés dans le placenta et n'ont donc qu'un effet limité sur le fœtus.</w:t>
      </w:r>
    </w:p>
    <w:p w14:paraId="570E47B6"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i/>
          <w:sz w:val="24"/>
          <w:szCs w:val="24"/>
          <w:lang w:val="en-US"/>
        </w:rPr>
        <w:t xml:space="preserve">Manifestations oculaires </w:t>
      </w:r>
      <w:r w:rsidRPr="00360580">
        <w:rPr>
          <w:rFonts w:ascii="Times New Roman" w:hAnsi="Times New Roman" w:cs="Times New Roman"/>
          <w:sz w:val="24"/>
          <w:szCs w:val="24"/>
          <w:lang w:val="en-US"/>
        </w:rPr>
        <w:t xml:space="preserve">: les patients présentent un regard fixe et large ainsi qu'un retard de fermeture des paupières en raison d'une stimulation sympathique excessive du muscle releveur de la paupière supérieure </w:t>
      </w:r>
      <w:r w:rsidR="0083799D">
        <w:rPr>
          <w:rFonts w:ascii="Times New Roman" w:hAnsi="Times New Roman" w:cs="Times New Roman"/>
          <w:sz w:val="24"/>
          <w:szCs w:val="24"/>
          <w:lang w:val="en-US"/>
        </w:rPr>
        <w:t>(</w:t>
      </w:r>
      <w:r w:rsidR="0083799D" w:rsidRPr="0083799D">
        <w:rPr>
          <w:rFonts w:ascii="Times New Roman" w:hAnsi="Times New Roman" w:cs="Times New Roman"/>
          <w:i/>
          <w:sz w:val="24"/>
          <w:szCs w:val="24"/>
          <w:lang w:val="en-US"/>
        </w:rPr>
        <w:t>fausse ophtalmopathie</w:t>
      </w:r>
      <w:r w:rsidR="0083799D">
        <w:rPr>
          <w:rFonts w:ascii="Times New Roman" w:hAnsi="Times New Roman" w:cs="Times New Roman"/>
          <w:sz w:val="24"/>
          <w:szCs w:val="24"/>
          <w:lang w:val="en-US"/>
        </w:rPr>
        <w:t>)</w:t>
      </w:r>
      <w:r w:rsidRPr="00360580">
        <w:rPr>
          <w:rFonts w:ascii="Times New Roman" w:hAnsi="Times New Roman" w:cs="Times New Roman"/>
          <w:sz w:val="24"/>
          <w:szCs w:val="24"/>
          <w:lang w:val="en-US"/>
        </w:rPr>
        <w:t xml:space="preserve">. Cependant, </w:t>
      </w:r>
      <w:r w:rsidRPr="004B1A6A">
        <w:rPr>
          <w:rFonts w:ascii="Times New Roman" w:hAnsi="Times New Roman" w:cs="Times New Roman"/>
          <w:i/>
          <w:sz w:val="24"/>
          <w:szCs w:val="24"/>
          <w:lang w:val="en-US"/>
        </w:rPr>
        <w:t xml:space="preserve">la véritable ophtalmopathie thyroïdienne </w:t>
      </w:r>
      <w:r w:rsidRPr="00360580">
        <w:rPr>
          <w:rFonts w:ascii="Times New Roman" w:hAnsi="Times New Roman" w:cs="Times New Roman"/>
          <w:sz w:val="24"/>
          <w:szCs w:val="24"/>
          <w:lang w:val="en-US"/>
        </w:rPr>
        <w:t>(</w:t>
      </w:r>
      <w:r w:rsidRPr="004B1A6A">
        <w:rPr>
          <w:rFonts w:ascii="Times New Roman" w:hAnsi="Times New Roman" w:cs="Times New Roman"/>
          <w:i/>
          <w:sz w:val="24"/>
          <w:szCs w:val="24"/>
          <w:lang w:val="en-US"/>
        </w:rPr>
        <w:t>ophtalmopathie infiltrative</w:t>
      </w:r>
      <w:r w:rsidRPr="00360580">
        <w:rPr>
          <w:rFonts w:ascii="Times New Roman" w:hAnsi="Times New Roman" w:cs="Times New Roman"/>
          <w:sz w:val="24"/>
          <w:szCs w:val="24"/>
          <w:lang w:val="en-US"/>
        </w:rPr>
        <w:t xml:space="preserve">) associée à une proptose est une caractéristique observée uniquement dans la maladie de Graves.  Il </w:t>
      </w:r>
      <w:r w:rsidR="00D411E0">
        <w:rPr>
          <w:rFonts w:ascii="Times New Roman" w:hAnsi="Times New Roman" w:cs="Times New Roman"/>
          <w:sz w:val="24"/>
          <w:szCs w:val="24"/>
          <w:lang w:val="en-US"/>
        </w:rPr>
        <w:t xml:space="preserve">s'agit </w:t>
      </w:r>
      <w:r w:rsidRPr="00360580">
        <w:rPr>
          <w:rFonts w:ascii="Times New Roman" w:hAnsi="Times New Roman" w:cs="Times New Roman"/>
          <w:sz w:val="24"/>
          <w:szCs w:val="24"/>
          <w:lang w:val="en-US"/>
        </w:rPr>
        <w:t>d'un phénomène auto-immunitaire à médiation cellulaire T, c'est-à-dire une réaction immunitaire contre des antigènes rétrobulbaires apparemment similaires aux récepteurs de la TSH. Dans l'ophtalmopathie de Graves, le volume des tissus conjonctifs rétro-orbitaires et des muscles extra-oculaires augmente en raison de plusieurs causes, notamment : (1) une infiltration marquée de l'espace rétro-orbitaire par des cellules mononucléaires, principalement des cellules T ; (2) un œdème inflammatoire et un gonflement des muscles extra-oculaires ; (3) l'accumulation de composants de la matrice extracellulaire, en particulier des glycosaminoglycanes hydrophiles tels que l'acide hyaluronique et le sulfate de chondroïtine ; et (4) l'augmentation du nombre d'adipocytes (</w:t>
      </w:r>
      <w:r w:rsidRPr="00D249F9">
        <w:rPr>
          <w:rFonts w:ascii="Times New Roman" w:hAnsi="Times New Roman" w:cs="Times New Roman"/>
          <w:i/>
          <w:sz w:val="24"/>
          <w:szCs w:val="24"/>
          <w:lang w:val="en-US"/>
        </w:rPr>
        <w:t>infiltration graisseuse</w:t>
      </w:r>
      <w:r w:rsidRPr="00360580">
        <w:rPr>
          <w:rFonts w:ascii="Times New Roman" w:hAnsi="Times New Roman" w:cs="Times New Roman"/>
          <w:sz w:val="24"/>
          <w:szCs w:val="24"/>
          <w:lang w:val="en-US"/>
        </w:rPr>
        <w:t>). On pense qu'un autre mécanisme de l'ophtalmopathie résulte d'une activation des fibroblastes dans le tissu orbitaire derrière le globe oculaire, médiée par les cytokines. Des changements similaires peuvent parfois être observés dans la région prétibiale (</w:t>
      </w:r>
      <w:r w:rsidRPr="004B1A6A">
        <w:rPr>
          <w:rFonts w:ascii="Times New Roman" w:hAnsi="Times New Roman" w:cs="Times New Roman"/>
          <w:i/>
          <w:sz w:val="24"/>
          <w:szCs w:val="24"/>
          <w:lang w:val="en-US"/>
        </w:rPr>
        <w:t xml:space="preserve">dermopathie </w:t>
      </w:r>
      <w:r w:rsidRPr="00360580">
        <w:rPr>
          <w:rFonts w:ascii="Times New Roman" w:hAnsi="Times New Roman" w:cs="Times New Roman"/>
          <w:sz w:val="24"/>
          <w:szCs w:val="24"/>
          <w:lang w:val="en-US"/>
        </w:rPr>
        <w:t xml:space="preserve">ou </w:t>
      </w:r>
      <w:r w:rsidRPr="004B1A6A">
        <w:rPr>
          <w:rFonts w:ascii="Times New Roman" w:hAnsi="Times New Roman" w:cs="Times New Roman"/>
          <w:i/>
          <w:sz w:val="24"/>
          <w:szCs w:val="24"/>
          <w:lang w:val="en-US"/>
        </w:rPr>
        <w:t>myxœdème prétibial</w:t>
      </w:r>
      <w:r w:rsidRPr="00360580">
        <w:rPr>
          <w:rFonts w:ascii="Times New Roman" w:hAnsi="Times New Roman" w:cs="Times New Roman"/>
          <w:sz w:val="24"/>
          <w:szCs w:val="24"/>
          <w:lang w:val="en-US"/>
        </w:rPr>
        <w:t>). Ces changements déplacent le globe oculaire vers l'avant et peuvent interférer avec le fonctionnement des muscles extraoculaires ; une protrusion des yeux accompagnée de diplopie, un écoulement lacrymal excessif et une photophobie accrue peuvent également se produire. L'ophtalmopathie de la maladie de Graves peut entraîner de graves problèmes oculaires, notamment une paralysie des muscles extraoculaires, une atteinte du nerf optique avec une certaine perte de la vision et une ulcération cornéenne due au fait que les paupières ne se ferment pas sur le globe oculaire proéminent (en raison de l'exophtalmie). L'exophtalmie peut persister ou progresser malgré le traitement efficace de la thyrotoxicose, entraînant parfois une lésion cornéenne.</w:t>
      </w:r>
    </w:p>
    <w:p w14:paraId="59E1FEE3"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sz w:val="24"/>
          <w:szCs w:val="24"/>
          <w:lang w:val="en-US"/>
        </w:rPr>
        <w:t xml:space="preserve"> T</w:t>
      </w:r>
      <w:r w:rsidRPr="001C2A7F">
        <w:rPr>
          <w:rFonts w:ascii="Times New Roman" w:hAnsi="Times New Roman" w:cs="Times New Roman"/>
          <w:sz w:val="24"/>
          <w:szCs w:val="24"/>
          <w:vertAlign w:val="subscript"/>
          <w:lang w:val="en-US"/>
        </w:rPr>
        <w:t>3</w:t>
      </w:r>
      <w:r w:rsidRPr="00360580">
        <w:rPr>
          <w:rFonts w:ascii="Times New Roman" w:hAnsi="Times New Roman" w:cs="Times New Roman"/>
          <w:sz w:val="24"/>
          <w:szCs w:val="24"/>
          <w:lang w:val="en-US"/>
        </w:rPr>
        <w:t xml:space="preserve">  et T</w:t>
      </w:r>
      <w:r w:rsidRPr="001C2A7F">
        <w:rPr>
          <w:rFonts w:ascii="Times New Roman" w:hAnsi="Times New Roman" w:cs="Times New Roman"/>
          <w:sz w:val="24"/>
          <w:szCs w:val="24"/>
          <w:vertAlign w:val="subscript"/>
          <w:lang w:val="en-US"/>
        </w:rPr>
        <w:t>4</w:t>
      </w:r>
      <w:r w:rsidRPr="00360580">
        <w:rPr>
          <w:rFonts w:ascii="Times New Roman" w:hAnsi="Times New Roman" w:cs="Times New Roman"/>
          <w:sz w:val="24"/>
          <w:szCs w:val="24"/>
          <w:lang w:val="en-US"/>
        </w:rPr>
        <w:t xml:space="preserve">  favorisent l'expression de leurs récepteurs et sensibilisent ainsi leurs organes cibles à leurs actions, augmentant ainsi les effets de l'hyperthyroïdie.</w:t>
      </w:r>
    </w:p>
    <w:p w14:paraId="4DFC2846" w14:textId="77777777" w:rsidR="00360580" w:rsidRDefault="00360580" w:rsidP="00D9506C">
      <w:pPr>
        <w:ind w:firstLine="708"/>
        <w:jc w:val="both"/>
        <w:rPr>
          <w:rFonts w:ascii="Times New Roman" w:hAnsi="Times New Roman" w:cs="Times New Roman"/>
          <w:sz w:val="24"/>
          <w:szCs w:val="24"/>
          <w:lang w:val="en-US"/>
        </w:rPr>
      </w:pPr>
      <w:r w:rsidRPr="00D411E0">
        <w:rPr>
          <w:rFonts w:ascii="Times New Roman" w:hAnsi="Times New Roman" w:cs="Times New Roman"/>
          <w:i/>
          <w:sz w:val="24"/>
          <w:szCs w:val="24"/>
          <w:lang w:val="en-US"/>
        </w:rPr>
        <w:t xml:space="preserve">La crise thyroïdienne </w:t>
      </w:r>
      <w:r w:rsidRPr="00360580">
        <w:rPr>
          <w:rFonts w:ascii="Times New Roman" w:hAnsi="Times New Roman" w:cs="Times New Roman"/>
          <w:sz w:val="24"/>
          <w:szCs w:val="24"/>
          <w:lang w:val="en-US"/>
        </w:rPr>
        <w:t xml:space="preserve">désigne l'apparition soudaine d'une hyperthyroïdie sévère. La crise thyroïdienne est une forme extrême et potentiellement mortelle de thyrotoxicose, rarement observée aujourd'hui grâce à l'amélioration des méthodes de diagnostic et de traitement. Cette affection touche le plus souvent les personnes atteintes de la maladie de Graves, probablement en raison d'une élévation aiguë des taux de catécholamines, comme cela peut se produire en cas de stress. Lorsqu'elle survient, elle est le plus souvent observée dans des cas non diagnostiqués ou chez des personnes atteintes d'hyperthyroïdie qui n'ont pas été traitées de manière adéquate. Elle est souvent précipitée par un stress tel qu'une infection (généralement respiratoire), une acidocétose diabétique, un traumatisme physique ou émotionnel, ou la manipulation d'une glande thyroïde hyperactive lors d'une thyroïdectomie. La crise thyroïdienne se manifeste par une fièvre très élevée, des effets cardiovasculaires extrêmes (c'est-à-dire tachycardie, insuffisance congestive et angine de poitrine) et des effets graves sur le SNC (c'est-à-dire agitation, nervosité et délire). La crise thyroïdienne est une urgence médicale : un nombre important de patients non traités meurent </w:t>
      </w:r>
      <w:r>
        <w:rPr>
          <w:rFonts w:ascii="Times New Roman" w:hAnsi="Times New Roman" w:cs="Times New Roman"/>
          <w:sz w:val="24"/>
          <w:szCs w:val="24"/>
          <w:lang w:val="en-US"/>
        </w:rPr>
        <w:t>d'arythmies cardiaques.</w:t>
      </w:r>
    </w:p>
    <w:p w14:paraId="5DA1EF27" w14:textId="77777777" w:rsidR="00360580" w:rsidRPr="00360580" w:rsidRDefault="00360580" w:rsidP="00D9506C">
      <w:pPr>
        <w:ind w:firstLine="708"/>
        <w:jc w:val="both"/>
        <w:rPr>
          <w:rFonts w:ascii="Times New Roman" w:hAnsi="Times New Roman" w:cs="Times New Roman"/>
          <w:sz w:val="24"/>
          <w:szCs w:val="24"/>
          <w:lang w:val="en-US"/>
        </w:rPr>
      </w:pPr>
      <w:r w:rsidRPr="00360580">
        <w:rPr>
          <w:rFonts w:ascii="Times New Roman" w:hAnsi="Times New Roman" w:cs="Times New Roman"/>
          <w:i/>
          <w:sz w:val="24"/>
          <w:szCs w:val="24"/>
          <w:lang w:val="en-US"/>
        </w:rPr>
        <w:t xml:space="preserve">L'hyperthyroïdie apathique </w:t>
      </w:r>
      <w:r w:rsidRPr="00360580">
        <w:rPr>
          <w:rFonts w:ascii="Times New Roman" w:hAnsi="Times New Roman" w:cs="Times New Roman"/>
          <w:sz w:val="24"/>
          <w:szCs w:val="24"/>
          <w:lang w:val="en-US"/>
        </w:rPr>
        <w:t>désigne la thyrotoxicose qui survient chez les personnes âgées, chez lesquelles l'âge avancé et diverses comorbidités peuvent atténuer les caractéristiques typiques de l'excès d'hormones thyroïdiennes observées chez les patients plus jeunes. Le diagnostic de thyrotoxicose chez ces personnes est souvent posé lors d'examens de laboratoire réalisés pour une perte de poids inexpliquée ou une aggravation d'une maladie cardiovasculaire.</w:t>
      </w:r>
    </w:p>
    <w:p w14:paraId="28609053" w14:textId="77777777" w:rsidR="00360580" w:rsidRPr="00360580" w:rsidRDefault="00360580" w:rsidP="00D9506C">
      <w:pPr>
        <w:ind w:firstLine="708"/>
        <w:jc w:val="both"/>
        <w:rPr>
          <w:rFonts w:ascii="Times New Roman" w:hAnsi="Times New Roman" w:cs="Times New Roman"/>
          <w:sz w:val="24"/>
          <w:szCs w:val="24"/>
          <w:lang w:val="en-US"/>
        </w:rPr>
      </w:pPr>
    </w:p>
    <w:p w14:paraId="1B8D7BDF" w14:textId="77777777" w:rsidR="004A25C6" w:rsidRPr="004A25C6" w:rsidRDefault="004A25C6" w:rsidP="00D9506C">
      <w:pPr>
        <w:ind w:firstLine="708"/>
        <w:jc w:val="both"/>
        <w:rPr>
          <w:rFonts w:ascii="Times New Roman" w:hAnsi="Times New Roman" w:cs="Times New Roman"/>
          <w:sz w:val="24"/>
          <w:szCs w:val="24"/>
          <w:lang w:val="en-US"/>
        </w:rPr>
      </w:pPr>
    </w:p>
    <w:p w14:paraId="1DD5EAF0" w14:textId="77777777" w:rsidR="004A25C6" w:rsidRPr="004A25C6" w:rsidRDefault="004A25C6" w:rsidP="00D9506C">
      <w:pPr>
        <w:ind w:firstLine="708"/>
        <w:jc w:val="both"/>
        <w:rPr>
          <w:rFonts w:ascii="Times New Roman" w:hAnsi="Times New Roman" w:cs="Times New Roman"/>
          <w:sz w:val="24"/>
          <w:szCs w:val="24"/>
          <w:lang w:val="en-US"/>
        </w:rPr>
      </w:pPr>
    </w:p>
    <w:p w14:paraId="32A2B342" w14:textId="77777777" w:rsidR="004A25C6" w:rsidRDefault="00360580" w:rsidP="00AF3E32">
      <w:pPr>
        <w:spacing w:line="240" w:lineRule="auto"/>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F2475B8" wp14:editId="64C4F446">
            <wp:extent cx="5855233" cy="8414017"/>
            <wp:effectExtent l="57150" t="57150" r="107950" b="1206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60723" cy="842190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6C3BC0D" w14:textId="77777777" w:rsidR="00360580" w:rsidRPr="00360580" w:rsidRDefault="008F69C3" w:rsidP="00360580">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Fig. 11. Effets et symptômes de </w:t>
      </w:r>
      <w:r w:rsidR="00360580" w:rsidRPr="00360580">
        <w:rPr>
          <w:rFonts w:ascii="Times New Roman" w:hAnsi="Times New Roman" w:cs="Times New Roman"/>
          <w:b/>
          <w:sz w:val="24"/>
          <w:szCs w:val="24"/>
          <w:lang w:val="en-US"/>
        </w:rPr>
        <w:t>l'hyperthyroïdie</w:t>
      </w:r>
    </w:p>
    <w:p w14:paraId="3E1206BB" w14:textId="77777777" w:rsidR="00AF3E32" w:rsidRPr="00AF3E32" w:rsidRDefault="00360580" w:rsidP="00AF3E32">
      <w:pPr>
        <w:spacing w:line="240" w:lineRule="auto"/>
        <w:ind w:firstLine="708"/>
        <w:jc w:val="center"/>
        <w:rPr>
          <w:rFonts w:ascii="Times New Roman" w:hAnsi="Times New Roman" w:cs="Times New Roman"/>
          <w:sz w:val="24"/>
          <w:szCs w:val="24"/>
          <w:lang w:val="en-US"/>
        </w:rPr>
      </w:pPr>
      <w:r w:rsidRPr="00360580">
        <w:rPr>
          <w:rFonts w:ascii="Times New Roman" w:hAnsi="Times New Roman" w:cs="Times New Roman"/>
          <w:sz w:val="24"/>
          <w:szCs w:val="24"/>
          <w:lang w:val="en-US"/>
        </w:rPr>
        <w:t xml:space="preserve">(D'après S. Silbernagl et F. Lang ; </w:t>
      </w:r>
      <w:r w:rsidR="00232915">
        <w:rPr>
          <w:rFonts w:ascii="Times New Roman" w:hAnsi="Times New Roman" w:cs="Times New Roman"/>
          <w:sz w:val="24"/>
          <w:szCs w:val="24"/>
          <w:lang w:val="en-US"/>
        </w:rPr>
        <w:t>Atlas couleur de pathophysiologie)</w:t>
      </w:r>
    </w:p>
    <w:p w14:paraId="5498FCC3" w14:textId="77777777" w:rsidR="00063D88" w:rsidRDefault="00063D88" w:rsidP="00360580">
      <w:pPr>
        <w:spacing w:line="240" w:lineRule="auto"/>
        <w:ind w:firstLine="708"/>
        <w:jc w:val="center"/>
        <w:rPr>
          <w:rFonts w:ascii="Times New Roman" w:hAnsi="Times New Roman" w:cs="Times New Roman"/>
          <w:b/>
          <w:sz w:val="20"/>
          <w:szCs w:val="20"/>
          <w:lang w:val="en-US"/>
        </w:rPr>
      </w:pPr>
    </w:p>
    <w:p w14:paraId="0C25B3F6" w14:textId="77777777" w:rsidR="00063D88" w:rsidRDefault="00063D88" w:rsidP="00360580">
      <w:pPr>
        <w:spacing w:line="240" w:lineRule="auto"/>
        <w:ind w:firstLine="708"/>
        <w:jc w:val="center"/>
        <w:rPr>
          <w:rFonts w:ascii="Times New Roman" w:hAnsi="Times New Roman" w:cs="Times New Roman"/>
          <w:b/>
          <w:sz w:val="20"/>
          <w:szCs w:val="20"/>
          <w:lang w:val="en-US"/>
        </w:rPr>
      </w:pPr>
    </w:p>
    <w:p w14:paraId="1D75A628" w14:textId="77777777" w:rsidR="00360580" w:rsidRDefault="00360580" w:rsidP="00360580">
      <w:pPr>
        <w:spacing w:line="240" w:lineRule="auto"/>
        <w:ind w:firstLine="708"/>
        <w:jc w:val="center"/>
        <w:rPr>
          <w:rFonts w:ascii="Times New Roman" w:hAnsi="Times New Roman" w:cs="Times New Roman"/>
          <w:b/>
          <w:sz w:val="20"/>
          <w:szCs w:val="20"/>
          <w:lang w:val="en-US"/>
        </w:rPr>
      </w:pPr>
      <w:r w:rsidRPr="00360580">
        <w:rPr>
          <w:rFonts w:ascii="Times New Roman" w:hAnsi="Times New Roman" w:cs="Times New Roman"/>
          <w:b/>
          <w:sz w:val="20"/>
          <w:szCs w:val="20"/>
          <w:lang w:val="en-US"/>
        </w:rPr>
        <w:t>HYPOSÉCRÉTION D'HORMONES THYROÏDIENNES</w:t>
      </w:r>
    </w:p>
    <w:p w14:paraId="45741270" w14:textId="77777777" w:rsidR="00495A9A" w:rsidRDefault="00495A9A" w:rsidP="00AF3E32">
      <w:pPr>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L'hypothyroïdie est causée par tout trouble structurel ou fonctionnel qui interfère avec la production de niveaux adéquats d'hormones thyroïdiennes. </w:t>
      </w:r>
    </w:p>
    <w:p w14:paraId="10F43E96" w14:textId="77777777" w:rsidR="00232915" w:rsidRPr="00495A9A" w:rsidRDefault="00495A9A" w:rsidP="00AF3E32">
      <w:pPr>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Les causes d'une diminution de la sécrétion d'hormones thyroïdiennes (</w:t>
      </w:r>
      <w:r w:rsidRPr="006C5F5B">
        <w:rPr>
          <w:rFonts w:ascii="Times New Roman" w:hAnsi="Times New Roman" w:cs="Times New Roman"/>
          <w:i/>
          <w:sz w:val="24"/>
          <w:szCs w:val="24"/>
          <w:lang w:val="en-US"/>
        </w:rPr>
        <w:t>hypothyroïdie</w:t>
      </w:r>
      <w:r w:rsidRPr="00495A9A">
        <w:rPr>
          <w:rFonts w:ascii="Times New Roman" w:hAnsi="Times New Roman" w:cs="Times New Roman"/>
          <w:sz w:val="24"/>
          <w:szCs w:val="24"/>
          <w:lang w:val="en-US"/>
        </w:rPr>
        <w:t xml:space="preserve">) se trouvent généralement dans la thyroïde elle-même </w:t>
      </w:r>
      <w:r>
        <w:rPr>
          <w:rFonts w:ascii="Times New Roman" w:hAnsi="Times New Roman" w:cs="Times New Roman"/>
          <w:sz w:val="24"/>
          <w:szCs w:val="24"/>
          <w:lang w:val="en-US"/>
        </w:rPr>
        <w:t>(</w:t>
      </w:r>
      <w:r w:rsidRPr="00495A9A">
        <w:rPr>
          <w:rFonts w:ascii="Times New Roman" w:hAnsi="Times New Roman" w:cs="Times New Roman"/>
          <w:i/>
          <w:sz w:val="24"/>
          <w:szCs w:val="24"/>
          <w:lang w:val="en-US"/>
        </w:rPr>
        <w:t>hypothyroïdie primaire</w:t>
      </w:r>
      <w:r>
        <w:rPr>
          <w:rFonts w:ascii="Times New Roman" w:hAnsi="Times New Roman" w:cs="Times New Roman"/>
          <w:sz w:val="24"/>
          <w:szCs w:val="24"/>
          <w:lang w:val="en-US"/>
        </w:rPr>
        <w:t>)</w:t>
      </w:r>
      <w:r w:rsidRPr="00495A9A">
        <w:rPr>
          <w:rFonts w:ascii="Times New Roman" w:hAnsi="Times New Roman" w:cs="Times New Roman"/>
          <w:sz w:val="24"/>
          <w:szCs w:val="24"/>
          <w:lang w:val="en-US"/>
        </w:rPr>
        <w:t xml:space="preserve">. Une synthèse anormale des hormones thyroïdiennes peut être provoquée par l'une des étapes suivantes de leur synthèse </w:t>
      </w:r>
      <w:r w:rsidR="004A6C93">
        <w:rPr>
          <w:rFonts w:ascii="Times New Roman" w:hAnsi="Times New Roman" w:cs="Times New Roman"/>
          <w:sz w:val="24"/>
          <w:szCs w:val="24"/>
          <w:lang w:val="en-US"/>
        </w:rPr>
        <w:t xml:space="preserve">(Fig. 12) </w:t>
      </w:r>
      <w:r w:rsidRPr="00495A9A">
        <w:rPr>
          <w:rFonts w:ascii="Times New Roman" w:hAnsi="Times New Roman" w:cs="Times New Roman"/>
          <w:sz w:val="24"/>
          <w:szCs w:val="24"/>
          <w:lang w:val="en-US"/>
        </w:rPr>
        <w:t>:</w:t>
      </w:r>
    </w:p>
    <w:p w14:paraId="0511C98D" w14:textId="77777777" w:rsidR="00495A9A" w:rsidRPr="00495A9A" w:rsidRDefault="00495A9A" w:rsidP="00AF3E32">
      <w:pPr>
        <w:spacing w:line="240" w:lineRule="auto"/>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             1. Diminution de l'apport en iode dans l'alimentation ;</w:t>
      </w:r>
    </w:p>
    <w:p w14:paraId="166DDD86" w14:textId="77777777" w:rsidR="00495A9A" w:rsidRPr="00495A9A" w:rsidRDefault="00495A9A" w:rsidP="00AF3E32">
      <w:pPr>
        <w:spacing w:line="240" w:lineRule="auto"/>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            2. Altération de l'absorption de l'iode dans les cellules thyroïdiennes (porteur génétiquement défectueux ou inhibition du transport par le perchlorate, le nitrate, le thiocyanate (rhodanate) ;</w:t>
      </w:r>
    </w:p>
    <w:p w14:paraId="0FD8131B" w14:textId="77777777" w:rsidR="00495A9A" w:rsidRPr="00495A9A" w:rsidRDefault="00495A9A" w:rsidP="00AF3E32">
      <w:pPr>
        <w:spacing w:line="240" w:lineRule="auto"/>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            3. Déficit en peroxydase (génétique) ou inhibition de la peroxydase par le thiouracile ou un excès d'iode (inhibition de la formation de            H</w:t>
      </w:r>
      <w:r w:rsidRPr="00495A9A">
        <w:rPr>
          <w:rFonts w:ascii="Times New Roman" w:hAnsi="Times New Roman" w:cs="Times New Roman"/>
          <w:sz w:val="24"/>
          <w:szCs w:val="24"/>
          <w:vertAlign w:val="subscript"/>
          <w:lang w:val="en-US"/>
        </w:rPr>
        <w:t>2</w:t>
      </w:r>
      <w:r w:rsidRPr="00495A9A">
        <w:rPr>
          <w:rFonts w:ascii="Times New Roman" w:hAnsi="Times New Roman" w:cs="Times New Roman"/>
          <w:sz w:val="24"/>
          <w:szCs w:val="24"/>
          <w:lang w:val="en-US"/>
        </w:rPr>
        <w:t xml:space="preserve"> O</w:t>
      </w:r>
      <w:r w:rsidRPr="00495A9A">
        <w:rPr>
          <w:rFonts w:ascii="Times New Roman" w:hAnsi="Times New Roman" w:cs="Times New Roman"/>
          <w:sz w:val="24"/>
          <w:szCs w:val="24"/>
          <w:vertAlign w:val="subscript"/>
          <w:lang w:val="en-US"/>
        </w:rPr>
        <w:t>2</w:t>
      </w:r>
      <w:r w:rsidRPr="00495A9A">
        <w:rPr>
          <w:rFonts w:ascii="Times New Roman" w:hAnsi="Times New Roman" w:cs="Times New Roman"/>
          <w:sz w:val="24"/>
          <w:szCs w:val="24"/>
          <w:lang w:val="en-US"/>
        </w:rPr>
        <w:t xml:space="preserve">  par un excès d'I</w:t>
      </w:r>
      <w:r w:rsidRPr="00495A9A">
        <w:rPr>
          <w:rFonts w:ascii="Times New Roman" w:hAnsi="Times New Roman" w:cs="Times New Roman"/>
          <w:sz w:val="24"/>
          <w:szCs w:val="24"/>
          <w:vertAlign w:val="superscript"/>
          <w:lang w:val="en-US"/>
        </w:rPr>
        <w:t>–</w:t>
      </w:r>
      <w:r w:rsidRPr="00495A9A">
        <w:rPr>
          <w:rFonts w:ascii="Times New Roman" w:hAnsi="Times New Roman" w:cs="Times New Roman"/>
          <w:sz w:val="24"/>
          <w:szCs w:val="24"/>
          <w:lang w:val="en-US"/>
        </w:rPr>
        <w:t xml:space="preserve"> ) ;</w:t>
      </w:r>
    </w:p>
    <w:p w14:paraId="6F61B9D7" w14:textId="77777777" w:rsidR="00495A9A" w:rsidRPr="00495A9A" w:rsidRDefault="00495A9A" w:rsidP="00AF3E32">
      <w:pPr>
        <w:spacing w:line="240" w:lineRule="auto"/>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          4. Dégradation anormale de la thyroglobuline ;</w:t>
      </w:r>
    </w:p>
    <w:p w14:paraId="13234E71" w14:textId="77777777" w:rsidR="00495A9A" w:rsidRPr="00495A9A" w:rsidRDefault="00495A9A" w:rsidP="00AF3E32">
      <w:pPr>
        <w:spacing w:line="240" w:lineRule="auto"/>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         5. Incorporation défectueuse de l'iode (la peroxydase est également impliquée dans ce processus) ;</w:t>
      </w:r>
    </w:p>
    <w:p w14:paraId="4C84F6BA" w14:textId="77777777" w:rsidR="00495A9A" w:rsidRPr="00495A9A" w:rsidRDefault="00495A9A" w:rsidP="00AF3E32">
      <w:pPr>
        <w:spacing w:line="240" w:lineRule="auto"/>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        6. Couplage défectueux de deux résidus de tyrosine iodés ;</w:t>
      </w:r>
    </w:p>
    <w:p w14:paraId="23FA27D2" w14:textId="77777777" w:rsidR="00495A9A" w:rsidRPr="00495A9A" w:rsidRDefault="00495A9A" w:rsidP="00AF3E32">
      <w:pPr>
        <w:spacing w:line="240" w:lineRule="auto"/>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       7. Incapacité à libérer la thyroxine et la triiodothyronine de la thyroglobuline (déterminée génétiquement ou par le lithium) ;</w:t>
      </w:r>
    </w:p>
    <w:p w14:paraId="4ED66C7E" w14:textId="77777777" w:rsidR="00495A9A" w:rsidRPr="00495A9A" w:rsidRDefault="00495A9A" w:rsidP="00AF3E32">
      <w:pPr>
        <w:spacing w:line="240" w:lineRule="auto"/>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       8. Manque de sensibilité des organes cibles en raison de défauts des récepteurs ou d'une conversion inadéquate en T</w:t>
      </w:r>
      <w:r w:rsidRPr="00495A9A">
        <w:rPr>
          <w:rFonts w:ascii="Times New Roman" w:hAnsi="Times New Roman" w:cs="Times New Roman"/>
          <w:sz w:val="24"/>
          <w:szCs w:val="24"/>
          <w:vertAlign w:val="subscript"/>
          <w:lang w:val="en-US"/>
        </w:rPr>
        <w:t>3</w:t>
      </w:r>
      <w:r w:rsidRPr="00495A9A">
        <w:rPr>
          <w:rFonts w:ascii="Times New Roman" w:hAnsi="Times New Roman" w:cs="Times New Roman"/>
          <w:sz w:val="24"/>
          <w:szCs w:val="24"/>
          <w:lang w:val="en-US"/>
        </w:rPr>
        <w:t xml:space="preserve">       plus efficace, </w:t>
      </w:r>
      <w:r w:rsidRPr="00495A9A">
        <w:rPr>
          <w:rFonts w:ascii="Times New Roman" w:hAnsi="Times New Roman" w:cs="Times New Roman"/>
          <w:sz w:val="24"/>
          <w:szCs w:val="24"/>
          <w:vertAlign w:val="subscript"/>
          <w:lang w:val="en-US"/>
        </w:rPr>
        <w:t>ce qui</w:t>
      </w:r>
      <w:r w:rsidRPr="00495A9A">
        <w:rPr>
          <w:rFonts w:ascii="Times New Roman" w:hAnsi="Times New Roman" w:cs="Times New Roman"/>
          <w:sz w:val="24"/>
          <w:szCs w:val="24"/>
          <w:lang w:val="en-US"/>
        </w:rPr>
        <w:t>diminue l'efficacité de T</w:t>
      </w:r>
      <w:r w:rsidRPr="00495A9A">
        <w:rPr>
          <w:rFonts w:ascii="Times New Roman" w:hAnsi="Times New Roman" w:cs="Times New Roman"/>
          <w:sz w:val="24"/>
          <w:szCs w:val="24"/>
          <w:vertAlign w:val="subscript"/>
          <w:lang w:val="en-US"/>
        </w:rPr>
        <w:t>3</w:t>
      </w:r>
      <w:r w:rsidRPr="00495A9A">
        <w:rPr>
          <w:rFonts w:ascii="Times New Roman" w:hAnsi="Times New Roman" w:cs="Times New Roman"/>
          <w:sz w:val="24"/>
          <w:szCs w:val="24"/>
          <w:lang w:val="en-US"/>
        </w:rPr>
        <w:t xml:space="preserve"> / T</w:t>
      </w:r>
      <w:r w:rsidRPr="00495A9A">
        <w:rPr>
          <w:rFonts w:ascii="Times New Roman" w:hAnsi="Times New Roman" w:cs="Times New Roman"/>
          <w:sz w:val="24"/>
          <w:szCs w:val="24"/>
          <w:vertAlign w:val="subscript"/>
          <w:lang w:val="en-US"/>
        </w:rPr>
        <w:t>4</w:t>
      </w:r>
      <w:r w:rsidRPr="00495A9A">
        <w:rPr>
          <w:rFonts w:ascii="Times New Roman" w:hAnsi="Times New Roman" w:cs="Times New Roman"/>
          <w:sz w:val="24"/>
          <w:szCs w:val="24"/>
          <w:lang w:val="en-US"/>
        </w:rPr>
        <w:t xml:space="preserve">  même si la libération de T</w:t>
      </w:r>
      <w:r w:rsidRPr="00495A9A">
        <w:rPr>
          <w:rFonts w:ascii="Times New Roman" w:hAnsi="Times New Roman" w:cs="Times New Roman"/>
          <w:sz w:val="24"/>
          <w:szCs w:val="24"/>
          <w:vertAlign w:val="subscript"/>
          <w:lang w:val="en-US"/>
        </w:rPr>
        <w:t>3</w:t>
      </w:r>
      <w:r w:rsidRPr="00495A9A">
        <w:rPr>
          <w:rFonts w:ascii="Times New Roman" w:hAnsi="Times New Roman" w:cs="Times New Roman"/>
          <w:sz w:val="24"/>
          <w:szCs w:val="24"/>
          <w:lang w:val="en-US"/>
        </w:rPr>
        <w:t xml:space="preserve"> /T</w:t>
      </w:r>
      <w:r w:rsidRPr="00495A9A">
        <w:rPr>
          <w:rFonts w:ascii="Times New Roman" w:hAnsi="Times New Roman" w:cs="Times New Roman"/>
          <w:sz w:val="24"/>
          <w:szCs w:val="24"/>
          <w:vertAlign w:val="subscript"/>
          <w:lang w:val="en-US"/>
        </w:rPr>
        <w:t>4</w:t>
      </w:r>
      <w:r w:rsidRPr="00495A9A">
        <w:rPr>
          <w:rFonts w:ascii="Times New Roman" w:hAnsi="Times New Roman" w:cs="Times New Roman"/>
          <w:sz w:val="24"/>
          <w:szCs w:val="24"/>
          <w:lang w:val="en-US"/>
        </w:rPr>
        <w:t xml:space="preserve">  est normale ou même élevée.</w:t>
      </w:r>
    </w:p>
    <w:p w14:paraId="130D0960" w14:textId="77777777" w:rsidR="00495A9A" w:rsidRDefault="00495A9A" w:rsidP="00AF3E32">
      <w:pPr>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De plus, des mutations des récepteurs de la TSH peuvent modifier le degré de stimulation de la thyroïde par la TSH. Cependant, les anomalies génétiques des récepteurs et des enzymes de synthèse de la T</w:t>
      </w:r>
      <w:r w:rsidRPr="00495A9A">
        <w:rPr>
          <w:rFonts w:ascii="Times New Roman" w:hAnsi="Times New Roman" w:cs="Times New Roman"/>
          <w:sz w:val="24"/>
          <w:szCs w:val="24"/>
          <w:vertAlign w:val="subscript"/>
          <w:lang w:val="en-US"/>
        </w:rPr>
        <w:t>3</w:t>
      </w:r>
      <w:r w:rsidRPr="00495A9A">
        <w:rPr>
          <w:rFonts w:ascii="Times New Roman" w:hAnsi="Times New Roman" w:cs="Times New Roman"/>
          <w:sz w:val="24"/>
          <w:szCs w:val="24"/>
          <w:lang w:val="en-US"/>
        </w:rPr>
        <w:t xml:space="preserve"> /T</w:t>
      </w:r>
      <w:r w:rsidRPr="00495A9A">
        <w:rPr>
          <w:rFonts w:ascii="Times New Roman" w:hAnsi="Times New Roman" w:cs="Times New Roman"/>
          <w:sz w:val="24"/>
          <w:szCs w:val="24"/>
          <w:vertAlign w:val="subscript"/>
          <w:lang w:val="en-US"/>
        </w:rPr>
        <w:t>4</w:t>
      </w:r>
      <w:r w:rsidRPr="00495A9A">
        <w:rPr>
          <w:rFonts w:ascii="Times New Roman" w:hAnsi="Times New Roman" w:cs="Times New Roman"/>
          <w:sz w:val="24"/>
          <w:szCs w:val="24"/>
          <w:lang w:val="en-US"/>
        </w:rPr>
        <w:t xml:space="preserve">  sont rares. </w:t>
      </w:r>
      <w:r w:rsidR="009C1440">
        <w:rPr>
          <w:rFonts w:ascii="Times New Roman" w:hAnsi="Times New Roman" w:cs="Times New Roman"/>
          <w:sz w:val="24"/>
          <w:szCs w:val="24"/>
          <w:lang w:val="en-US"/>
        </w:rPr>
        <w:t>\</w:t>
      </w:r>
    </w:p>
    <w:p w14:paraId="762D550E" w14:textId="77777777" w:rsidR="00495A9A" w:rsidRPr="00495A9A" w:rsidRDefault="00495A9A" w:rsidP="00AF3E32">
      <w:pPr>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Deux causes très courantes d'hypothyroïdie sont les lésions inflammatoires de la glande thyroïde ou l'ablation chirurgicale de la glande (due à un cancer de la thyroïde). </w:t>
      </w:r>
      <w:r w:rsidR="009C1440">
        <w:rPr>
          <w:rFonts w:ascii="Times New Roman" w:hAnsi="Times New Roman" w:cs="Times New Roman"/>
          <w:sz w:val="24"/>
          <w:szCs w:val="24"/>
          <w:lang w:val="en-US"/>
        </w:rPr>
        <w:t xml:space="preserve">La cause </w:t>
      </w:r>
      <w:r w:rsidR="009C1440" w:rsidRPr="009C1440">
        <w:rPr>
          <w:rFonts w:ascii="Times New Roman" w:hAnsi="Times New Roman" w:cs="Times New Roman"/>
          <w:sz w:val="24"/>
          <w:szCs w:val="24"/>
          <w:lang w:val="en-US"/>
        </w:rPr>
        <w:t xml:space="preserve">la plus </w:t>
      </w:r>
      <w:r w:rsidR="009C1440">
        <w:rPr>
          <w:rFonts w:ascii="Times New Roman" w:hAnsi="Times New Roman" w:cs="Times New Roman"/>
          <w:sz w:val="24"/>
          <w:szCs w:val="24"/>
          <w:lang w:val="en-US"/>
        </w:rPr>
        <w:t xml:space="preserve">fréquente d'hypothyroïdie est </w:t>
      </w:r>
      <w:r w:rsidR="009C1440" w:rsidRPr="009C1440">
        <w:rPr>
          <w:rFonts w:ascii="Times New Roman" w:hAnsi="Times New Roman" w:cs="Times New Roman"/>
          <w:i/>
          <w:sz w:val="24"/>
          <w:szCs w:val="24"/>
          <w:lang w:val="en-US"/>
        </w:rPr>
        <w:t>la thyroïdite de Hashimoto</w:t>
      </w:r>
      <w:r w:rsidR="009C1440" w:rsidRPr="009C1440">
        <w:rPr>
          <w:rFonts w:ascii="Times New Roman" w:hAnsi="Times New Roman" w:cs="Times New Roman"/>
          <w:sz w:val="24"/>
          <w:szCs w:val="24"/>
          <w:lang w:val="en-US"/>
        </w:rPr>
        <w:t xml:space="preserve">, une maladie auto-immune dans </w:t>
      </w:r>
      <w:r w:rsidR="009C1440">
        <w:rPr>
          <w:rFonts w:ascii="Times New Roman" w:hAnsi="Times New Roman" w:cs="Times New Roman"/>
          <w:sz w:val="24"/>
          <w:szCs w:val="24"/>
          <w:lang w:val="en-US"/>
        </w:rPr>
        <w:t xml:space="preserve">laquelle </w:t>
      </w:r>
      <w:r w:rsidR="009C1440" w:rsidRPr="009C1440">
        <w:rPr>
          <w:rFonts w:ascii="Times New Roman" w:hAnsi="Times New Roman" w:cs="Times New Roman"/>
          <w:sz w:val="24"/>
          <w:szCs w:val="24"/>
          <w:lang w:val="en-US"/>
        </w:rPr>
        <w:t xml:space="preserve">la glande thyroïde peut être </w:t>
      </w:r>
      <w:r w:rsidR="009C1440">
        <w:rPr>
          <w:rFonts w:ascii="Times New Roman" w:hAnsi="Times New Roman" w:cs="Times New Roman"/>
          <w:sz w:val="24"/>
          <w:szCs w:val="24"/>
          <w:lang w:val="en-US"/>
        </w:rPr>
        <w:t xml:space="preserve">totalement détruite par un processus immunologique. </w:t>
      </w:r>
      <w:r w:rsidR="009C1440" w:rsidRPr="009C1440">
        <w:rPr>
          <w:rFonts w:ascii="Times New Roman" w:hAnsi="Times New Roman" w:cs="Times New Roman"/>
          <w:sz w:val="24"/>
          <w:szCs w:val="24"/>
          <w:lang w:val="en-US"/>
        </w:rPr>
        <w:t xml:space="preserve">Il </w:t>
      </w:r>
      <w:r w:rsidR="009C1440">
        <w:rPr>
          <w:rFonts w:ascii="Times New Roman" w:hAnsi="Times New Roman" w:cs="Times New Roman"/>
          <w:sz w:val="24"/>
          <w:szCs w:val="24"/>
          <w:lang w:val="en-US"/>
        </w:rPr>
        <w:t xml:space="preserve">s'agit de la principale cause de goitre et </w:t>
      </w:r>
      <w:r w:rsidR="009C1440" w:rsidRPr="009C1440">
        <w:rPr>
          <w:rFonts w:ascii="Times New Roman" w:hAnsi="Times New Roman" w:cs="Times New Roman"/>
          <w:sz w:val="24"/>
          <w:szCs w:val="24"/>
          <w:lang w:val="en-US"/>
        </w:rPr>
        <w:t xml:space="preserve">d'hypothyroïdie chez les enfants et </w:t>
      </w:r>
      <w:r w:rsidR="009C1440">
        <w:rPr>
          <w:rFonts w:ascii="Times New Roman" w:hAnsi="Times New Roman" w:cs="Times New Roman"/>
          <w:sz w:val="24"/>
          <w:szCs w:val="24"/>
          <w:lang w:val="en-US"/>
        </w:rPr>
        <w:t xml:space="preserve">les adultes. La thyroïdite de Hashimoto </w:t>
      </w:r>
      <w:r w:rsidR="009C1440" w:rsidRPr="009C1440">
        <w:rPr>
          <w:rFonts w:ascii="Times New Roman" w:hAnsi="Times New Roman" w:cs="Times New Roman"/>
          <w:sz w:val="24"/>
          <w:szCs w:val="24"/>
          <w:lang w:val="en-US"/>
        </w:rPr>
        <w:t xml:space="preserve">est </w:t>
      </w:r>
      <w:r w:rsidR="009C1440">
        <w:rPr>
          <w:rFonts w:ascii="Times New Roman" w:hAnsi="Times New Roman" w:cs="Times New Roman"/>
          <w:sz w:val="24"/>
          <w:szCs w:val="24"/>
          <w:lang w:val="en-US"/>
        </w:rPr>
        <w:t xml:space="preserve">une maladie qui touche principalement les femmes, avec un </w:t>
      </w:r>
      <w:r w:rsidR="009C1440" w:rsidRPr="009C1440">
        <w:rPr>
          <w:rFonts w:ascii="Times New Roman" w:hAnsi="Times New Roman" w:cs="Times New Roman"/>
          <w:sz w:val="24"/>
          <w:szCs w:val="24"/>
          <w:lang w:val="en-US"/>
        </w:rPr>
        <w:t>rapport femmes/hommes de 5</w:t>
      </w:r>
      <w:r w:rsidR="009C1440">
        <w:rPr>
          <w:rFonts w:ascii="Times New Roman" w:hAnsi="Times New Roman" w:cs="Times New Roman"/>
          <w:sz w:val="24"/>
          <w:szCs w:val="24"/>
          <w:lang w:val="en-US"/>
        </w:rPr>
        <w:t>:</w:t>
      </w:r>
      <w:r w:rsidR="009C1440" w:rsidRPr="009C1440">
        <w:rPr>
          <w:rFonts w:ascii="Times New Roman" w:hAnsi="Times New Roman" w:cs="Times New Roman"/>
          <w:sz w:val="24"/>
          <w:szCs w:val="24"/>
          <w:lang w:val="en-US"/>
        </w:rPr>
        <w:t>1.</w:t>
      </w:r>
    </w:p>
    <w:p w14:paraId="4424E83B" w14:textId="77777777" w:rsidR="00495A9A" w:rsidRDefault="00495A9A" w:rsidP="00AF3E32">
      <w:pPr>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Plus rarement, l'hypothyroïdie est due à une déficience en TSH (par exemple, en cas d'insuffisance hypophysaire </w:t>
      </w:r>
      <w:r>
        <w:rPr>
          <w:rFonts w:ascii="Times New Roman" w:hAnsi="Times New Roman" w:cs="Times New Roman"/>
          <w:sz w:val="24"/>
          <w:szCs w:val="24"/>
          <w:lang w:val="en-US"/>
        </w:rPr>
        <w:t xml:space="preserve">; </w:t>
      </w:r>
      <w:r w:rsidRPr="00495A9A">
        <w:rPr>
          <w:rFonts w:ascii="Times New Roman" w:hAnsi="Times New Roman" w:cs="Times New Roman"/>
          <w:i/>
          <w:sz w:val="24"/>
          <w:szCs w:val="24"/>
          <w:lang w:val="en-US"/>
        </w:rPr>
        <w:t>hypothyroïdie secondaire</w:t>
      </w:r>
      <w:r w:rsidRPr="00495A9A">
        <w:rPr>
          <w:rFonts w:ascii="Times New Roman" w:hAnsi="Times New Roman" w:cs="Times New Roman"/>
          <w:sz w:val="24"/>
          <w:szCs w:val="24"/>
          <w:lang w:val="en-US"/>
        </w:rPr>
        <w:t xml:space="preserve">) ou en TRH (par exemple, en cas de lésion de l'hypothalamus </w:t>
      </w:r>
      <w:r>
        <w:rPr>
          <w:rFonts w:ascii="Times New Roman" w:hAnsi="Times New Roman" w:cs="Times New Roman"/>
          <w:sz w:val="24"/>
          <w:szCs w:val="24"/>
          <w:lang w:val="en-US"/>
        </w:rPr>
        <w:t xml:space="preserve">; </w:t>
      </w:r>
      <w:r w:rsidRPr="00495A9A">
        <w:rPr>
          <w:rFonts w:ascii="Times New Roman" w:hAnsi="Times New Roman" w:cs="Times New Roman"/>
          <w:i/>
          <w:sz w:val="24"/>
          <w:szCs w:val="24"/>
          <w:lang w:val="en-US"/>
        </w:rPr>
        <w:t>hypothyroïdie tertiaire</w:t>
      </w:r>
      <w:r w:rsidRPr="00495A9A">
        <w:rPr>
          <w:rFonts w:ascii="Times New Roman" w:hAnsi="Times New Roman" w:cs="Times New Roman"/>
          <w:sz w:val="24"/>
          <w:szCs w:val="24"/>
          <w:lang w:val="en-US"/>
        </w:rPr>
        <w:t>).</w:t>
      </w:r>
    </w:p>
    <w:p w14:paraId="56EDF9DF" w14:textId="77777777" w:rsidR="00E82955" w:rsidRDefault="00E82955" w:rsidP="00E82955">
      <w:pPr>
        <w:spacing w:line="240" w:lineRule="auto"/>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2DC18F0" wp14:editId="00B5A488">
            <wp:extent cx="5972644" cy="3943377"/>
            <wp:effectExtent l="19050" t="19050" r="28106" b="19023"/>
            <wp:docPr id="18" name="Рисунок 18" descr="C:\Users\Iuliana\Desktop\desene endocrin\causes of hypotjyroid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uliana\Desktop\desene endocrin\causes of hypotjyroidism.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76624" cy="3946005"/>
                    </a:xfrm>
                    <a:prstGeom prst="rect">
                      <a:avLst/>
                    </a:prstGeom>
                    <a:noFill/>
                    <a:ln w="3175">
                      <a:solidFill>
                        <a:schemeClr val="tx1"/>
                      </a:solidFill>
                    </a:ln>
                  </pic:spPr>
                </pic:pic>
              </a:graphicData>
            </a:graphic>
          </wp:inline>
        </w:drawing>
      </w:r>
    </w:p>
    <w:p w14:paraId="0297C312" w14:textId="77777777" w:rsidR="00E82955" w:rsidRDefault="00E82955" w:rsidP="001B7319">
      <w:pPr>
        <w:spacing w:line="240" w:lineRule="auto"/>
        <w:ind w:firstLine="708"/>
        <w:jc w:val="center"/>
        <w:rPr>
          <w:rFonts w:ascii="Times New Roman" w:hAnsi="Times New Roman" w:cs="Times New Roman"/>
          <w:b/>
          <w:sz w:val="24"/>
          <w:szCs w:val="24"/>
          <w:lang w:val="en-US"/>
        </w:rPr>
      </w:pPr>
      <w:r w:rsidRPr="00E82955">
        <w:rPr>
          <w:rFonts w:ascii="Times New Roman" w:hAnsi="Times New Roman" w:cs="Times New Roman"/>
          <w:b/>
          <w:sz w:val="24"/>
          <w:szCs w:val="24"/>
          <w:lang w:val="en-US"/>
        </w:rPr>
        <w:t>Fig. 12. Causes de l'hypothyroïdie</w:t>
      </w:r>
    </w:p>
    <w:p w14:paraId="132341F7" w14:textId="77777777" w:rsidR="00E82955" w:rsidRPr="00E82955" w:rsidRDefault="00E82955" w:rsidP="001B7319">
      <w:pPr>
        <w:spacing w:line="240" w:lineRule="auto"/>
        <w:ind w:firstLine="708"/>
        <w:jc w:val="center"/>
        <w:rPr>
          <w:rFonts w:ascii="Times New Roman" w:hAnsi="Times New Roman" w:cs="Times New Roman"/>
          <w:sz w:val="24"/>
          <w:szCs w:val="24"/>
          <w:lang w:val="en-US"/>
        </w:rPr>
      </w:pPr>
      <w:r w:rsidRPr="00E82955">
        <w:rPr>
          <w:rFonts w:ascii="Times New Roman" w:hAnsi="Times New Roman" w:cs="Times New Roman"/>
          <w:sz w:val="24"/>
          <w:szCs w:val="24"/>
          <w:lang w:val="en-US"/>
        </w:rPr>
        <w:t>(D'après S. Silbernagl et F. Lang ; Atlas couleur de pathophysiologie)</w:t>
      </w:r>
    </w:p>
    <w:p w14:paraId="4AA64B97" w14:textId="77777777" w:rsidR="00495A9A" w:rsidRPr="00495A9A" w:rsidRDefault="00495A9A" w:rsidP="00495A9A">
      <w:pPr>
        <w:spacing w:line="240" w:lineRule="auto"/>
        <w:ind w:firstLine="708"/>
        <w:jc w:val="both"/>
        <w:rPr>
          <w:rFonts w:ascii="Times New Roman" w:hAnsi="Times New Roman" w:cs="Times New Roman"/>
          <w:b/>
          <w:sz w:val="24"/>
          <w:szCs w:val="24"/>
          <w:lang w:val="en-US"/>
        </w:rPr>
      </w:pPr>
      <w:r w:rsidRPr="00495A9A">
        <w:rPr>
          <w:rFonts w:ascii="Times New Roman" w:hAnsi="Times New Roman" w:cs="Times New Roman"/>
          <w:b/>
          <w:sz w:val="24"/>
          <w:szCs w:val="24"/>
          <w:lang w:val="en-US"/>
        </w:rPr>
        <w:t>Hypothyroïdie</w:t>
      </w:r>
      <w:r w:rsidR="00063D88">
        <w:rPr>
          <w:rFonts w:ascii="Times New Roman" w:hAnsi="Times New Roman" w:cs="Times New Roman"/>
          <w:b/>
          <w:sz w:val="24"/>
          <w:szCs w:val="24"/>
          <w:lang w:val="en-US"/>
        </w:rPr>
        <w:t xml:space="preserve"> congénitale</w:t>
      </w:r>
    </w:p>
    <w:p w14:paraId="68AECCCD" w14:textId="77777777" w:rsidR="00E90CA1" w:rsidRDefault="00E90CA1" w:rsidP="00AF3E32">
      <w:pPr>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 xml:space="preserve">Les hormones thyroïdiennes sont essentielles au développement et à la croissance normaux du cerveau, dont près de la moitié se produit au cours des six premiers mois de la vie. </w:t>
      </w:r>
      <w:r w:rsidRPr="00E90CA1">
        <w:rPr>
          <w:rFonts w:ascii="Times New Roman" w:hAnsi="Times New Roman" w:cs="Times New Roman"/>
          <w:sz w:val="24"/>
          <w:szCs w:val="24"/>
          <w:lang w:val="en-US"/>
        </w:rPr>
        <w:t xml:space="preserve">Les hormones thyroïdiennes sont nécessaires au développement complet des dendrites et des axones, à la formation des synapses, à la myélinisation et à la formation des cellules gliales, tous processus absolument essentiels au développement du cerveau chez le fœtus et jusqu'à deux ans après la naissance. Une carence intra-utérine en hormones thyroïdiennes altère donc considérablement ce développement. </w:t>
      </w:r>
      <w:r w:rsidRPr="00495A9A">
        <w:rPr>
          <w:rFonts w:ascii="Times New Roman" w:hAnsi="Times New Roman" w:cs="Times New Roman"/>
          <w:sz w:val="24"/>
          <w:szCs w:val="24"/>
          <w:lang w:val="en-US"/>
        </w:rPr>
        <w:t xml:space="preserve">L'hypothyroïdie chez le nourrisson peut résulter d'une absence congénitale de glande thyroïde, d'une biosynthèse anormale de l'hormone thyroïdienne ou d'une sécrétion insuffisante de TSH. En cas d'absence congénitale de glande thyroïde, le nourrisson semble généralement normal et fonctionne normalement à la naissance, car les hormones ont été fournies in utero par la mère. </w:t>
      </w:r>
      <w:r w:rsidRPr="00E90CA1">
        <w:rPr>
          <w:rFonts w:ascii="Times New Roman" w:hAnsi="Times New Roman" w:cs="Times New Roman"/>
          <w:sz w:val="24"/>
          <w:szCs w:val="24"/>
          <w:lang w:val="en-US"/>
        </w:rPr>
        <w:t xml:space="preserve">En cas de déficience thyroïdienne maternelle avant le développement de la glande thyroïde fœtale, le retard mental est sévère. </w:t>
      </w:r>
    </w:p>
    <w:p w14:paraId="14F3B25C" w14:textId="77777777" w:rsidR="00E90CA1" w:rsidRDefault="00E90CA1" w:rsidP="00AF3E32">
      <w:pPr>
        <w:ind w:firstLine="708"/>
        <w:jc w:val="both"/>
        <w:rPr>
          <w:rFonts w:ascii="Times New Roman" w:hAnsi="Times New Roman" w:cs="Times New Roman"/>
          <w:sz w:val="24"/>
          <w:szCs w:val="24"/>
          <w:lang w:val="en-US"/>
        </w:rPr>
      </w:pPr>
      <w:r w:rsidRPr="00E90CA1">
        <w:rPr>
          <w:rFonts w:ascii="Times New Roman" w:hAnsi="Times New Roman" w:cs="Times New Roman"/>
          <w:sz w:val="24"/>
          <w:szCs w:val="24"/>
          <w:lang w:val="en-US"/>
        </w:rPr>
        <w:t xml:space="preserve">Si la substitution par des hormones thyroïdiennes après la naissance est omise, des lésions cérébrales irréversibles surviennent, même après l'administration ultérieure d'hormones thyroïdiennes. Les enfants atteints sont souvent sourds. De plus, la croissance osseuse est retardée chez ces enfants. Le retard de croissance et les troubles mentaux conduisent à l'apparition des caractéristiques typiques du </w:t>
      </w:r>
      <w:r w:rsidRPr="00E90CA1">
        <w:rPr>
          <w:rFonts w:ascii="Times New Roman" w:hAnsi="Times New Roman" w:cs="Times New Roman"/>
          <w:i/>
          <w:sz w:val="24"/>
          <w:szCs w:val="24"/>
          <w:lang w:val="en-US"/>
        </w:rPr>
        <w:t>crétinisme</w:t>
      </w:r>
      <w:r w:rsidRPr="00E90CA1">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E90CA1">
        <w:rPr>
          <w:rFonts w:ascii="Times New Roman" w:hAnsi="Times New Roman" w:cs="Times New Roman"/>
          <w:sz w:val="24"/>
          <w:szCs w:val="24"/>
          <w:lang w:val="en-US"/>
        </w:rPr>
        <w:t xml:space="preserve">Les </w:t>
      </w:r>
      <w:r>
        <w:rPr>
          <w:rFonts w:ascii="Times New Roman" w:hAnsi="Times New Roman" w:cs="Times New Roman"/>
          <w:sz w:val="24"/>
          <w:szCs w:val="24"/>
          <w:lang w:val="en-US"/>
        </w:rPr>
        <w:t xml:space="preserve">autres </w:t>
      </w:r>
      <w:r w:rsidRPr="00E90CA1">
        <w:rPr>
          <w:rFonts w:ascii="Times New Roman" w:hAnsi="Times New Roman" w:cs="Times New Roman"/>
          <w:sz w:val="24"/>
          <w:szCs w:val="24"/>
          <w:lang w:val="en-US"/>
        </w:rPr>
        <w:t xml:space="preserve">caractéristiques cliniques du crétinisme comprennent une petite taille, des traits faciaux grossiers, une </w:t>
      </w:r>
      <w:r>
        <w:rPr>
          <w:rFonts w:ascii="Times New Roman" w:hAnsi="Times New Roman" w:cs="Times New Roman"/>
          <w:sz w:val="24"/>
          <w:szCs w:val="24"/>
          <w:lang w:val="en-US"/>
        </w:rPr>
        <w:t>langue</w:t>
      </w:r>
      <w:r w:rsidRPr="00E90CA1">
        <w:rPr>
          <w:rFonts w:ascii="Times New Roman" w:hAnsi="Times New Roman" w:cs="Times New Roman"/>
          <w:sz w:val="24"/>
          <w:szCs w:val="24"/>
          <w:lang w:val="en-US"/>
        </w:rPr>
        <w:t xml:space="preserve"> proéminente </w:t>
      </w:r>
      <w:r>
        <w:rPr>
          <w:rFonts w:ascii="Times New Roman" w:hAnsi="Times New Roman" w:cs="Times New Roman"/>
          <w:sz w:val="24"/>
          <w:szCs w:val="24"/>
          <w:lang w:val="en-US"/>
        </w:rPr>
        <w:t xml:space="preserve">et une hernie ombilicale. </w:t>
      </w:r>
      <w:r w:rsidRPr="00495A9A">
        <w:rPr>
          <w:rFonts w:ascii="Times New Roman" w:hAnsi="Times New Roman" w:cs="Times New Roman"/>
          <w:sz w:val="24"/>
          <w:szCs w:val="24"/>
          <w:lang w:val="en-US"/>
        </w:rPr>
        <w:t xml:space="preserve">Il touche environ 1 nourrisson sur 5 000.  </w:t>
      </w:r>
      <w:r w:rsidRPr="00E90CA1">
        <w:rPr>
          <w:rFonts w:ascii="Times New Roman" w:hAnsi="Times New Roman" w:cs="Times New Roman"/>
          <w:sz w:val="24"/>
          <w:szCs w:val="24"/>
          <w:lang w:val="en-US"/>
        </w:rPr>
        <w:t>Cependant, ce terme ne s'applique pas aux nourrissons qui se développent normalement et qui ont reçu un traitement substitutif par hormones thyroïdiennes peu après la naissance</w:t>
      </w:r>
      <w:r>
        <w:rPr>
          <w:rFonts w:ascii="Times New Roman" w:hAnsi="Times New Roman" w:cs="Times New Roman"/>
          <w:sz w:val="24"/>
          <w:szCs w:val="24"/>
          <w:lang w:val="en-US"/>
        </w:rPr>
        <w:t>.</w:t>
      </w:r>
    </w:p>
    <w:p w14:paraId="640E3DC0" w14:textId="77777777" w:rsidR="00495A9A" w:rsidRPr="00495A9A" w:rsidRDefault="00495A9A" w:rsidP="00AF3E32">
      <w:pPr>
        <w:ind w:firstLine="708"/>
        <w:jc w:val="both"/>
        <w:rPr>
          <w:rFonts w:ascii="Times New Roman" w:hAnsi="Times New Roman" w:cs="Times New Roman"/>
          <w:sz w:val="24"/>
          <w:szCs w:val="24"/>
          <w:lang w:val="en-US"/>
        </w:rPr>
      </w:pPr>
      <w:r w:rsidRPr="00495A9A">
        <w:rPr>
          <w:rFonts w:ascii="Times New Roman" w:hAnsi="Times New Roman" w:cs="Times New Roman"/>
          <w:sz w:val="24"/>
          <w:szCs w:val="24"/>
          <w:lang w:val="en-US"/>
        </w:rPr>
        <w:t>Des études à long terme montrent qu'une supplémentation en T</w:t>
      </w:r>
      <w:r w:rsidRPr="00495A9A">
        <w:rPr>
          <w:rFonts w:ascii="Times New Roman" w:hAnsi="Times New Roman" w:cs="Times New Roman"/>
          <w:sz w:val="24"/>
          <w:szCs w:val="24"/>
          <w:vertAlign w:val="subscript"/>
          <w:lang w:val="en-US"/>
        </w:rPr>
        <w:t>4</w:t>
      </w:r>
      <w:r w:rsidRPr="00495A9A">
        <w:rPr>
          <w:rFonts w:ascii="Times New Roman" w:hAnsi="Times New Roman" w:cs="Times New Roman"/>
          <w:sz w:val="24"/>
          <w:szCs w:val="24"/>
          <w:lang w:val="en-US"/>
        </w:rPr>
        <w:t>étroitement surveillée, commencée dans les six premières semaines de vie, permet d'obtenir une intelligence normale. Heureusement, des tests de dépistage néonatal ont été mis en place pour détecter l'hypothyroïdie congénitale pendant la petite enfance. Le dépistage est généralement effectué à la maternité de l'hôpital. Lors de ce test, une goutte de sang est prélevée au talon du nourrisson et analysée pour déterminer les taux de T</w:t>
      </w:r>
      <w:r w:rsidRPr="00495A9A">
        <w:rPr>
          <w:rFonts w:ascii="Times New Roman" w:hAnsi="Times New Roman" w:cs="Times New Roman"/>
          <w:sz w:val="24"/>
          <w:szCs w:val="24"/>
          <w:vertAlign w:val="subscript"/>
          <w:lang w:val="en-US"/>
        </w:rPr>
        <w:t>4</w:t>
      </w:r>
      <w:r w:rsidRPr="00495A9A">
        <w:rPr>
          <w:rFonts w:ascii="Times New Roman" w:hAnsi="Times New Roman" w:cs="Times New Roman"/>
          <w:sz w:val="24"/>
          <w:szCs w:val="24"/>
          <w:lang w:val="en-US"/>
        </w:rPr>
        <w:t>et de TSH.</w:t>
      </w:r>
    </w:p>
    <w:p w14:paraId="1163CFC9" w14:textId="77777777" w:rsidR="00495A9A" w:rsidRPr="00495A9A" w:rsidRDefault="00495A9A" w:rsidP="00AF3E32">
      <w:pPr>
        <w:ind w:firstLine="708"/>
        <w:jc w:val="both"/>
        <w:rPr>
          <w:rFonts w:ascii="Times New Roman" w:hAnsi="Times New Roman" w:cs="Times New Roman"/>
          <w:sz w:val="24"/>
          <w:szCs w:val="24"/>
          <w:lang w:val="en-US"/>
        </w:rPr>
      </w:pPr>
      <w:r w:rsidRPr="00A764BA">
        <w:rPr>
          <w:rFonts w:ascii="Times New Roman" w:hAnsi="Times New Roman" w:cs="Times New Roman"/>
          <w:i/>
          <w:sz w:val="24"/>
          <w:szCs w:val="24"/>
          <w:lang w:val="en-US"/>
        </w:rPr>
        <w:t xml:space="preserve">L'hypothyroïdie transitoire </w:t>
      </w:r>
      <w:r w:rsidRPr="00495A9A">
        <w:rPr>
          <w:rFonts w:ascii="Times New Roman" w:hAnsi="Times New Roman" w:cs="Times New Roman"/>
          <w:sz w:val="24"/>
          <w:szCs w:val="24"/>
          <w:lang w:val="en-US"/>
        </w:rPr>
        <w:t xml:space="preserve">peut être causée par l'exposition de la mère ou du nourrisson à des substances telles que la povidone iodée utilisée comme désinfectant (c'est-à-dire dans les douches vaginales ou les désinfectants cutanés, en maternité). Les médicaments antithyroïdiens, tels que </w:t>
      </w:r>
      <w:r w:rsidRPr="00E90CA1">
        <w:rPr>
          <w:rFonts w:ascii="Times New Roman" w:hAnsi="Times New Roman" w:cs="Times New Roman"/>
          <w:i/>
          <w:sz w:val="24"/>
          <w:szCs w:val="24"/>
          <w:lang w:val="en-US"/>
        </w:rPr>
        <w:t xml:space="preserve">le propylthiouracile </w:t>
      </w:r>
      <w:r w:rsidRPr="00495A9A">
        <w:rPr>
          <w:rFonts w:ascii="Times New Roman" w:hAnsi="Times New Roman" w:cs="Times New Roman"/>
          <w:sz w:val="24"/>
          <w:szCs w:val="24"/>
          <w:lang w:val="en-US"/>
        </w:rPr>
        <w:t xml:space="preserve">et </w:t>
      </w:r>
      <w:r w:rsidRPr="00E90CA1">
        <w:rPr>
          <w:rFonts w:ascii="Times New Roman" w:hAnsi="Times New Roman" w:cs="Times New Roman"/>
          <w:i/>
          <w:sz w:val="24"/>
          <w:szCs w:val="24"/>
          <w:lang w:val="en-US"/>
        </w:rPr>
        <w:t xml:space="preserve">le méthimazole, </w:t>
      </w:r>
      <w:r w:rsidRPr="00495A9A">
        <w:rPr>
          <w:rFonts w:ascii="Times New Roman" w:hAnsi="Times New Roman" w:cs="Times New Roman"/>
          <w:sz w:val="24"/>
          <w:szCs w:val="24"/>
          <w:lang w:val="en-US"/>
        </w:rPr>
        <w:t>peuvent traverser le placenta et bloquer la fonction thyroïdienne du fœtus. L'hypothyroïdie congénitale est traitée par un traitement hormonal substitutif. Les données disponibles indiquent qu'il est important de normaliser les taux de T</w:t>
      </w:r>
      <w:r w:rsidRPr="00E90CA1">
        <w:rPr>
          <w:rFonts w:ascii="Times New Roman" w:hAnsi="Times New Roman" w:cs="Times New Roman"/>
          <w:sz w:val="24"/>
          <w:szCs w:val="24"/>
          <w:vertAlign w:val="subscript"/>
          <w:lang w:val="en-US"/>
        </w:rPr>
        <w:t>4</w:t>
      </w:r>
      <w:r w:rsidRPr="00495A9A">
        <w:rPr>
          <w:rFonts w:ascii="Times New Roman" w:hAnsi="Times New Roman" w:cs="Times New Roman"/>
          <w:sz w:val="24"/>
          <w:szCs w:val="24"/>
          <w:lang w:val="en-US"/>
        </w:rPr>
        <w:t xml:space="preserve">  aussi rapidement que possible, car tout retard s'accompagne d'un développement psychomoteur et mental moins bon. Lorsque des traitements précoces et adéquats sont suivis, le risque de retard mental chez les nourrissons détectés par les programmes de dépistage est pratiquement inexistant.</w:t>
      </w:r>
    </w:p>
    <w:p w14:paraId="3D270E1D" w14:textId="77777777" w:rsidR="00E90CA1" w:rsidRPr="00063D88" w:rsidRDefault="00063D88" w:rsidP="00AF3E32">
      <w:pPr>
        <w:ind w:firstLine="708"/>
        <w:jc w:val="both"/>
        <w:rPr>
          <w:rFonts w:ascii="Times New Roman" w:hAnsi="Times New Roman" w:cs="Times New Roman"/>
          <w:i/>
          <w:sz w:val="24"/>
          <w:szCs w:val="24"/>
          <w:lang w:val="en-US"/>
        </w:rPr>
      </w:pPr>
      <w:r w:rsidRPr="00063D88">
        <w:rPr>
          <w:rFonts w:ascii="Times New Roman" w:hAnsi="Times New Roman" w:cs="Times New Roman"/>
          <w:i/>
          <w:sz w:val="24"/>
          <w:szCs w:val="24"/>
          <w:lang w:val="en-US"/>
        </w:rPr>
        <w:t xml:space="preserve">Effets et symptômes de </w:t>
      </w:r>
      <w:r w:rsidR="00E90CA1" w:rsidRPr="00063D88">
        <w:rPr>
          <w:rFonts w:ascii="Times New Roman" w:hAnsi="Times New Roman" w:cs="Times New Roman"/>
          <w:i/>
          <w:sz w:val="24"/>
          <w:szCs w:val="24"/>
          <w:lang w:val="en-US"/>
        </w:rPr>
        <w:t>l'hypothyroïdie</w:t>
      </w:r>
    </w:p>
    <w:p w14:paraId="1E553BF0" w14:textId="77777777" w:rsidR="00E90CA1" w:rsidRDefault="00E90CA1" w:rsidP="00AF3E32">
      <w:pPr>
        <w:ind w:firstLine="708"/>
        <w:jc w:val="both"/>
        <w:rPr>
          <w:rFonts w:ascii="Times New Roman" w:hAnsi="Times New Roman" w:cs="Times New Roman"/>
          <w:sz w:val="24"/>
          <w:szCs w:val="24"/>
          <w:lang w:val="en-US"/>
        </w:rPr>
      </w:pPr>
      <w:r w:rsidRPr="00E90CA1">
        <w:rPr>
          <w:rFonts w:ascii="Times New Roman" w:hAnsi="Times New Roman" w:cs="Times New Roman"/>
          <w:sz w:val="24"/>
          <w:szCs w:val="24"/>
          <w:lang w:val="en-US"/>
        </w:rPr>
        <w:t xml:space="preserve"> L'hypothyroïdie qui se développe chez les enfants plus âgés et les adultes entraîne une affection connue sous le nom de </w:t>
      </w:r>
      <w:r w:rsidRPr="00E90CA1">
        <w:rPr>
          <w:rFonts w:ascii="Times New Roman" w:hAnsi="Times New Roman" w:cs="Times New Roman"/>
          <w:i/>
          <w:sz w:val="24"/>
          <w:szCs w:val="24"/>
          <w:lang w:val="en-US"/>
        </w:rPr>
        <w:t>myxœdème</w:t>
      </w:r>
      <w:r w:rsidRPr="00E90CA1">
        <w:rPr>
          <w:rFonts w:ascii="Times New Roman" w:hAnsi="Times New Roman" w:cs="Times New Roman"/>
          <w:sz w:val="24"/>
          <w:szCs w:val="24"/>
          <w:lang w:val="en-US"/>
        </w:rPr>
        <w:t xml:space="preserve">. Le myxœdème, ou </w:t>
      </w:r>
      <w:r w:rsidRPr="00E90CA1">
        <w:rPr>
          <w:rFonts w:ascii="Times New Roman" w:hAnsi="Times New Roman" w:cs="Times New Roman"/>
          <w:i/>
          <w:sz w:val="24"/>
          <w:szCs w:val="24"/>
          <w:lang w:val="en-US"/>
        </w:rPr>
        <w:t>maladie de Gull</w:t>
      </w:r>
      <w:r w:rsidRPr="00E90CA1">
        <w:rPr>
          <w:rFonts w:ascii="Times New Roman" w:hAnsi="Times New Roman" w:cs="Times New Roman"/>
          <w:sz w:val="24"/>
          <w:szCs w:val="24"/>
          <w:lang w:val="en-US"/>
        </w:rPr>
        <w:t>, a été associé pour la première fois à un dysfonctionnement thyroïdien en 1873 par Sir William Gull dans un article traitant du développement d'un « état crétinoïde » chez les adultes.</w:t>
      </w:r>
      <w:r w:rsidR="009C1440" w:rsidRPr="009C1440">
        <w:rPr>
          <w:rFonts w:ascii="Times New Roman" w:hAnsi="Times New Roman" w:cs="Times New Roman"/>
          <w:sz w:val="24"/>
          <w:szCs w:val="24"/>
          <w:lang w:val="en-US"/>
        </w:rPr>
        <w:t xml:space="preserve">Les </w:t>
      </w:r>
      <w:r w:rsidR="009C1440">
        <w:rPr>
          <w:rFonts w:ascii="Times New Roman" w:hAnsi="Times New Roman" w:cs="Times New Roman"/>
          <w:sz w:val="24"/>
          <w:szCs w:val="24"/>
          <w:lang w:val="en-US"/>
        </w:rPr>
        <w:t xml:space="preserve">manifestations de ce trouble sont </w:t>
      </w:r>
      <w:r w:rsidR="009C1440" w:rsidRPr="009C1440">
        <w:rPr>
          <w:rFonts w:ascii="Times New Roman" w:hAnsi="Times New Roman" w:cs="Times New Roman"/>
          <w:sz w:val="24"/>
          <w:szCs w:val="24"/>
          <w:lang w:val="en-US"/>
        </w:rPr>
        <w:t>largement</w:t>
      </w:r>
      <w:r w:rsidR="009C1440">
        <w:rPr>
          <w:rFonts w:ascii="Times New Roman" w:hAnsi="Times New Roman" w:cs="Times New Roman"/>
          <w:sz w:val="24"/>
          <w:szCs w:val="24"/>
          <w:lang w:val="en-US"/>
        </w:rPr>
        <w:t xml:space="preserve"> liées </w:t>
      </w:r>
      <w:r w:rsidR="009C1440" w:rsidRPr="009C1440">
        <w:rPr>
          <w:rFonts w:ascii="Times New Roman" w:hAnsi="Times New Roman" w:cs="Times New Roman"/>
          <w:sz w:val="24"/>
          <w:szCs w:val="24"/>
          <w:lang w:val="en-US"/>
        </w:rPr>
        <w:t xml:space="preserve">à deux facteurs : </w:t>
      </w:r>
      <w:r w:rsidR="009C1440">
        <w:rPr>
          <w:rFonts w:ascii="Times New Roman" w:hAnsi="Times New Roman" w:cs="Times New Roman"/>
          <w:sz w:val="24"/>
          <w:szCs w:val="24"/>
          <w:lang w:val="en-US"/>
        </w:rPr>
        <w:t xml:space="preserve">l'état hypométabolique </w:t>
      </w:r>
      <w:r w:rsidR="009C1440" w:rsidRPr="009C1440">
        <w:rPr>
          <w:rFonts w:ascii="Times New Roman" w:hAnsi="Times New Roman" w:cs="Times New Roman"/>
          <w:sz w:val="24"/>
          <w:szCs w:val="24"/>
          <w:lang w:val="en-US"/>
        </w:rPr>
        <w:t>résultant d</w:t>
      </w:r>
      <w:r w:rsidR="009C1440">
        <w:rPr>
          <w:rFonts w:ascii="Times New Roman" w:hAnsi="Times New Roman" w:cs="Times New Roman"/>
          <w:sz w:val="24"/>
          <w:szCs w:val="24"/>
          <w:lang w:val="en-US"/>
        </w:rPr>
        <w:t>'une déficience</w:t>
      </w:r>
      <w:r w:rsidR="009C1440" w:rsidRPr="009C1440">
        <w:rPr>
          <w:rFonts w:ascii="Times New Roman" w:hAnsi="Times New Roman" w:cs="Times New Roman"/>
          <w:sz w:val="24"/>
          <w:szCs w:val="24"/>
          <w:lang w:val="en-US"/>
        </w:rPr>
        <w:t xml:space="preserve"> en hormones thyroïdiennes </w:t>
      </w:r>
      <w:r w:rsidR="009C1440">
        <w:rPr>
          <w:rFonts w:ascii="Times New Roman" w:hAnsi="Times New Roman" w:cs="Times New Roman"/>
          <w:sz w:val="24"/>
          <w:szCs w:val="24"/>
          <w:lang w:val="en-US"/>
        </w:rPr>
        <w:t xml:space="preserve">et l'atteinte myxœdémateuse </w:t>
      </w:r>
      <w:r w:rsidR="009C1440" w:rsidRPr="009C1440">
        <w:rPr>
          <w:rFonts w:ascii="Times New Roman" w:hAnsi="Times New Roman" w:cs="Times New Roman"/>
          <w:sz w:val="24"/>
          <w:szCs w:val="24"/>
          <w:lang w:val="en-US"/>
        </w:rPr>
        <w:t>des tissus corporels</w:t>
      </w:r>
      <w:r w:rsidR="009C1440">
        <w:rPr>
          <w:rFonts w:ascii="Times New Roman" w:hAnsi="Times New Roman" w:cs="Times New Roman"/>
          <w:sz w:val="24"/>
          <w:szCs w:val="24"/>
          <w:lang w:val="en-US"/>
        </w:rPr>
        <w:t xml:space="preserve">. Bien que le myxœdème soit plus </w:t>
      </w:r>
      <w:r w:rsidR="009C1440" w:rsidRPr="009C1440">
        <w:rPr>
          <w:rFonts w:ascii="Times New Roman" w:hAnsi="Times New Roman" w:cs="Times New Roman"/>
          <w:sz w:val="24"/>
          <w:szCs w:val="24"/>
          <w:lang w:val="en-US"/>
        </w:rPr>
        <w:t xml:space="preserve">évident au niveau du visage et </w:t>
      </w:r>
      <w:r w:rsidR="009C1440">
        <w:rPr>
          <w:rFonts w:ascii="Times New Roman" w:hAnsi="Times New Roman" w:cs="Times New Roman"/>
          <w:sz w:val="24"/>
          <w:szCs w:val="24"/>
          <w:lang w:val="en-US"/>
        </w:rPr>
        <w:t>d'</w:t>
      </w:r>
      <w:r w:rsidR="009C1440" w:rsidRPr="009C1440">
        <w:rPr>
          <w:rFonts w:ascii="Times New Roman" w:hAnsi="Times New Roman" w:cs="Times New Roman"/>
          <w:sz w:val="24"/>
          <w:szCs w:val="24"/>
          <w:lang w:val="en-US"/>
        </w:rPr>
        <w:t xml:space="preserve">autres </w:t>
      </w:r>
      <w:r w:rsidR="009C1440">
        <w:rPr>
          <w:rFonts w:ascii="Times New Roman" w:hAnsi="Times New Roman" w:cs="Times New Roman"/>
          <w:sz w:val="24"/>
          <w:szCs w:val="24"/>
          <w:lang w:val="en-US"/>
        </w:rPr>
        <w:t xml:space="preserve">parties superficielles, il affecte également </w:t>
      </w:r>
      <w:r w:rsidR="009C1440" w:rsidRPr="009C1440">
        <w:rPr>
          <w:rFonts w:ascii="Times New Roman" w:hAnsi="Times New Roman" w:cs="Times New Roman"/>
          <w:sz w:val="24"/>
          <w:szCs w:val="24"/>
          <w:lang w:val="en-US"/>
        </w:rPr>
        <w:t xml:space="preserve">de nombreux organes du corps et </w:t>
      </w:r>
      <w:r w:rsidR="009C1440">
        <w:rPr>
          <w:rFonts w:ascii="Times New Roman" w:hAnsi="Times New Roman" w:cs="Times New Roman"/>
          <w:sz w:val="24"/>
          <w:szCs w:val="24"/>
          <w:lang w:val="en-US"/>
        </w:rPr>
        <w:t xml:space="preserve">est responsable de nombreuses </w:t>
      </w:r>
      <w:r w:rsidR="009C1440" w:rsidRPr="009C1440">
        <w:rPr>
          <w:rFonts w:ascii="Times New Roman" w:hAnsi="Times New Roman" w:cs="Times New Roman"/>
          <w:sz w:val="24"/>
          <w:szCs w:val="24"/>
          <w:lang w:val="en-US"/>
        </w:rPr>
        <w:t>manifestations de l'état hypothyroïdien</w:t>
      </w:r>
      <w:r w:rsidR="009C1440">
        <w:rPr>
          <w:rFonts w:ascii="Times New Roman" w:hAnsi="Times New Roman" w:cs="Times New Roman"/>
          <w:sz w:val="24"/>
          <w:szCs w:val="24"/>
          <w:lang w:val="en-US"/>
        </w:rPr>
        <w:t>.</w:t>
      </w:r>
    </w:p>
    <w:p w14:paraId="46E93204" w14:textId="77777777" w:rsidR="00E90CA1" w:rsidRPr="00E90CA1" w:rsidRDefault="00E90CA1" w:rsidP="00AF3E32">
      <w:pPr>
        <w:ind w:firstLine="708"/>
        <w:jc w:val="both"/>
        <w:rPr>
          <w:rFonts w:ascii="Times New Roman" w:hAnsi="Times New Roman" w:cs="Times New Roman"/>
          <w:sz w:val="24"/>
          <w:szCs w:val="24"/>
          <w:lang w:val="en-US"/>
        </w:rPr>
      </w:pPr>
      <w:r w:rsidRPr="00E90CA1">
        <w:rPr>
          <w:rFonts w:ascii="Times New Roman" w:hAnsi="Times New Roman" w:cs="Times New Roman"/>
          <w:sz w:val="24"/>
          <w:szCs w:val="24"/>
          <w:lang w:val="en-US"/>
        </w:rPr>
        <w:t xml:space="preserve"> Les manifestations du myxœdème comprennent une apathie généralisée et une lenteur mentale qui, aux premiers stades de la maladie, peuvent ressembler à une dépression. Le métabolisme et la production de chaleur sont réduits en cas d'hypothyroïdie. Le taux métabolique basal peut diminuer de moitié et les patients ont facilement froid (</w:t>
      </w:r>
      <w:r w:rsidRPr="004618F3">
        <w:rPr>
          <w:rFonts w:ascii="Times New Roman" w:hAnsi="Times New Roman" w:cs="Times New Roman"/>
          <w:i/>
          <w:sz w:val="24"/>
          <w:szCs w:val="24"/>
          <w:lang w:val="en-US"/>
        </w:rPr>
        <w:t>intolérance au froid</w:t>
      </w:r>
      <w:r w:rsidRPr="00E90CA1">
        <w:rPr>
          <w:rFonts w:ascii="Times New Roman" w:hAnsi="Times New Roman" w:cs="Times New Roman"/>
          <w:sz w:val="24"/>
          <w:szCs w:val="24"/>
          <w:lang w:val="en-US"/>
        </w:rPr>
        <w:t>). La consommation d'oxygène, la ventilation et l'érythropoïèse sont diminuées. De plus, le développement de l'anémie est favorisé par une mauvaise absorption intestinale du fer, de l'acide folique et de la vitamine B</w:t>
      </w:r>
      <w:r w:rsidRPr="00E90CA1">
        <w:rPr>
          <w:rFonts w:ascii="Times New Roman" w:hAnsi="Times New Roman" w:cs="Times New Roman"/>
          <w:sz w:val="24"/>
          <w:szCs w:val="24"/>
          <w:vertAlign w:val="subscript"/>
          <w:lang w:val="en-US"/>
        </w:rPr>
        <w:t>12</w:t>
      </w:r>
      <w:r w:rsidRPr="00E90CA1">
        <w:rPr>
          <w:rFonts w:ascii="Times New Roman" w:hAnsi="Times New Roman" w:cs="Times New Roman"/>
          <w:sz w:val="24"/>
          <w:szCs w:val="24"/>
          <w:lang w:val="en-US"/>
        </w:rPr>
        <w:t xml:space="preserve">. La réduction de la lipolyse favorise la prise de poids et l'hyperlipidémie (VLDL, LDL), tandis que la réduction de la dégradation du </w:t>
      </w:r>
      <w:r w:rsidR="00813F74">
        <w:rPr>
          <w:rFonts w:ascii="Times New Roman" w:hAnsi="Times New Roman" w:cs="Times New Roman"/>
          <w:sz w:val="24"/>
          <w:szCs w:val="24"/>
          <w:lang w:val="en-US"/>
        </w:rPr>
        <w:t xml:space="preserve">cholestérol en acides biliaires conduit rapidement </w:t>
      </w:r>
      <w:r w:rsidRPr="00E90CA1">
        <w:rPr>
          <w:rFonts w:ascii="Times New Roman" w:hAnsi="Times New Roman" w:cs="Times New Roman"/>
          <w:sz w:val="24"/>
          <w:szCs w:val="24"/>
          <w:lang w:val="en-US"/>
        </w:rPr>
        <w:t xml:space="preserve">à l'hypercholestérolémie, favorisant ainsi le développement de l'athérosclérose. Une altération de la glycogénolyse et de la néoglucogenèse peut entraîner une hypoglycémie. La diminution de la dégradation des glycosaminoglycanes (mucopolysaccharides, mucine) entraîne leur dépôt dans divers tissus et une consistance pâteuse de la peau, raison pour laquelle la </w:t>
      </w:r>
      <w:r>
        <w:rPr>
          <w:rFonts w:ascii="Times New Roman" w:hAnsi="Times New Roman" w:cs="Times New Roman"/>
          <w:sz w:val="24"/>
          <w:szCs w:val="24"/>
          <w:lang w:val="en-US"/>
        </w:rPr>
        <w:t xml:space="preserve">maladie a été appelée </w:t>
      </w:r>
      <w:r w:rsidRPr="004618F3">
        <w:rPr>
          <w:rFonts w:ascii="Times New Roman" w:hAnsi="Times New Roman" w:cs="Times New Roman"/>
          <w:i/>
          <w:sz w:val="24"/>
          <w:szCs w:val="24"/>
          <w:lang w:val="en-US"/>
        </w:rPr>
        <w:t>myxœdème</w:t>
      </w:r>
      <w:r w:rsidRPr="00E90CA1">
        <w:rPr>
          <w:rFonts w:ascii="Times New Roman" w:hAnsi="Times New Roman" w:cs="Times New Roman"/>
          <w:sz w:val="24"/>
          <w:szCs w:val="24"/>
          <w:lang w:val="en-US"/>
        </w:rPr>
        <w:t>. De plus, la fibronectine, le collagène et l'albumine plasmatique se déposent dans la peau. La transformation réduite du carotène en vitamine A provoque une hyperkératose. De plus, en raison de la réduction de la transpiration et de la sécrétion sébacée, la peau est sèche et la production de chaleur réduite donne une sensation de froid. Le patient a souvent une voix rauque.</w:t>
      </w:r>
    </w:p>
    <w:p w14:paraId="7B309665" w14:textId="77777777" w:rsidR="00E90CA1" w:rsidRPr="00E90CA1" w:rsidRDefault="00E90CA1" w:rsidP="00AF3E32">
      <w:pPr>
        <w:ind w:firstLine="708"/>
        <w:jc w:val="both"/>
        <w:rPr>
          <w:rFonts w:ascii="Times New Roman" w:hAnsi="Times New Roman" w:cs="Times New Roman"/>
          <w:sz w:val="24"/>
          <w:szCs w:val="24"/>
          <w:lang w:val="en-US"/>
        </w:rPr>
      </w:pPr>
      <w:r w:rsidRPr="00E90CA1">
        <w:rPr>
          <w:rFonts w:ascii="Times New Roman" w:hAnsi="Times New Roman" w:cs="Times New Roman"/>
          <w:sz w:val="24"/>
          <w:szCs w:val="24"/>
          <w:lang w:val="en-US"/>
        </w:rPr>
        <w:t xml:space="preserve">La stimulation réduite du cœur par les hormones thyroïdiennes diminue la contractilité, la fréquence cardiaque, le volume systolique, le débit cardiaque et parfois aussi la pression artérielle systolique. </w:t>
      </w:r>
      <w:r w:rsidR="009C1440">
        <w:rPr>
          <w:rFonts w:ascii="Times New Roman" w:hAnsi="Times New Roman" w:cs="Times New Roman"/>
          <w:sz w:val="24"/>
          <w:szCs w:val="24"/>
          <w:lang w:val="en-US"/>
        </w:rPr>
        <w:t xml:space="preserve">Les dépôts de mucopolysaccharides dans le </w:t>
      </w:r>
      <w:r w:rsidR="009C1440" w:rsidRPr="009C1440">
        <w:rPr>
          <w:rFonts w:ascii="Times New Roman" w:hAnsi="Times New Roman" w:cs="Times New Roman"/>
          <w:sz w:val="24"/>
          <w:szCs w:val="24"/>
          <w:lang w:val="en-US"/>
        </w:rPr>
        <w:t xml:space="preserve">cœur provoquent une dilatation cardiaque généralisée, une bradycardie et d'autres signes d'altération de la fonction cardiaque. </w:t>
      </w:r>
      <w:r w:rsidRPr="00E90CA1">
        <w:rPr>
          <w:rFonts w:ascii="Times New Roman" w:hAnsi="Times New Roman" w:cs="Times New Roman"/>
          <w:sz w:val="24"/>
          <w:szCs w:val="24"/>
          <w:lang w:val="en-US"/>
        </w:rPr>
        <w:t>En cas de carence importante en hormones thyroïdiennes, une insuffisance cardiaque peut se développer. Les épanchements pleuraux et péricardiques sont fréquents. La fréquence respiratoire est ralentie et la réaction ventilatoire à l'hypercapnie et à l'hypoxie est altérée.</w:t>
      </w:r>
    </w:p>
    <w:p w14:paraId="1206A3D2" w14:textId="77777777" w:rsidR="00E90CA1" w:rsidRPr="00E90CA1" w:rsidRDefault="00E90CA1" w:rsidP="00AF3E32">
      <w:pPr>
        <w:ind w:firstLine="708"/>
        <w:jc w:val="both"/>
        <w:rPr>
          <w:rFonts w:ascii="Times New Roman" w:hAnsi="Times New Roman" w:cs="Times New Roman"/>
          <w:sz w:val="24"/>
          <w:szCs w:val="24"/>
          <w:lang w:val="en-US"/>
        </w:rPr>
      </w:pPr>
      <w:r w:rsidRPr="00E90CA1">
        <w:rPr>
          <w:rFonts w:ascii="Times New Roman" w:hAnsi="Times New Roman" w:cs="Times New Roman"/>
          <w:sz w:val="24"/>
          <w:szCs w:val="24"/>
          <w:lang w:val="en-US"/>
        </w:rPr>
        <w:t>Les glomérules et les tubules rénaux sont plus petits. Le débit de filtration glomérulaire, le débit plasmatique rénal et la capacité de transport tubulaire sont réduits. La diminution de l'élimination rénale entraîne une rétention d'eau et de NaCl. En raison de l'accumulation de graisse, de glycosaminoglycanes, de NaCl et d'eau, le patient peut sembler quelque peu gonflé. De plus, la synthèse des protéines dans le foie est altérée et la dégradation des hormones stéroïdes et des médicaments est retardée. La stimulation réduite de la musculature intestinale entraîne une constipation. L'altération du fonctionnement de la musculature œsophagienne et du sphincter gastro-œsophagien peut provoquer un reflux gastrique et une œsophagite.</w:t>
      </w:r>
    </w:p>
    <w:p w14:paraId="23C75DF9" w14:textId="77777777" w:rsidR="00495A9A" w:rsidRDefault="00E90CA1" w:rsidP="00AF3E32">
      <w:pPr>
        <w:ind w:firstLine="708"/>
        <w:jc w:val="both"/>
        <w:rPr>
          <w:rFonts w:ascii="Times New Roman" w:hAnsi="Times New Roman" w:cs="Times New Roman"/>
          <w:sz w:val="24"/>
          <w:szCs w:val="24"/>
          <w:lang w:val="en-US"/>
        </w:rPr>
      </w:pPr>
      <w:r w:rsidRPr="00E90CA1">
        <w:rPr>
          <w:rFonts w:ascii="Times New Roman" w:hAnsi="Times New Roman" w:cs="Times New Roman"/>
          <w:sz w:val="24"/>
          <w:szCs w:val="24"/>
          <w:lang w:val="en-US"/>
        </w:rPr>
        <w:t>L'activité et l'efficacité du système nerveux autonome sont réduites en cas d'hypothyroïdie. L'excitabilité neuromusculaire est également réduite, ce qui entraîne des fonctions sensorielles anormales, une hyporeflexie, une perte d'appétit, une perte de mémoire, une dépression et un trouble de la conscience pouvant aller jusqu'au coma. Ces troubles sont réversibles chez l'adulte.</w:t>
      </w:r>
    </w:p>
    <w:p w14:paraId="326CD327" w14:textId="77777777" w:rsidR="009C1440" w:rsidRDefault="009C1440" w:rsidP="00AF3E32">
      <w:pPr>
        <w:ind w:firstLine="708"/>
        <w:jc w:val="both"/>
        <w:rPr>
          <w:rFonts w:ascii="Times New Roman" w:hAnsi="Times New Roman" w:cs="Times New Roman"/>
          <w:sz w:val="24"/>
          <w:szCs w:val="24"/>
          <w:lang w:val="en-US"/>
        </w:rPr>
      </w:pPr>
      <w:r w:rsidRPr="009C1440">
        <w:rPr>
          <w:rFonts w:ascii="Times New Roman" w:hAnsi="Times New Roman" w:cs="Times New Roman"/>
          <w:sz w:val="24"/>
          <w:szCs w:val="24"/>
          <w:lang w:val="en-US"/>
        </w:rPr>
        <w:t>Une déficience</w:t>
      </w:r>
      <w:r w:rsidRPr="009C1440">
        <w:rPr>
          <w:rFonts w:ascii="Times New Roman" w:hAnsi="Times New Roman" w:cs="Times New Roman"/>
          <w:sz w:val="24"/>
          <w:szCs w:val="24"/>
          <w:vertAlign w:val="subscript"/>
          <w:lang w:val="en-US"/>
        </w:rPr>
        <w:t>en</w:t>
      </w:r>
      <w:r w:rsidRPr="009C1440">
        <w:rPr>
          <w:rFonts w:ascii="Times New Roman" w:hAnsi="Times New Roman" w:cs="Times New Roman"/>
          <w:sz w:val="24"/>
          <w:szCs w:val="24"/>
          <w:lang w:val="en-US"/>
        </w:rPr>
        <w:t xml:space="preserve"> T</w:t>
      </w:r>
      <w:r w:rsidRPr="009C1440">
        <w:rPr>
          <w:rFonts w:ascii="Times New Roman" w:hAnsi="Times New Roman" w:cs="Times New Roman"/>
          <w:sz w:val="24"/>
          <w:szCs w:val="24"/>
          <w:vertAlign w:val="subscript"/>
          <w:lang w:val="en-US"/>
        </w:rPr>
        <w:t>3</w:t>
      </w:r>
      <w:r w:rsidRPr="009C1440">
        <w:rPr>
          <w:rFonts w:ascii="Times New Roman" w:hAnsi="Times New Roman" w:cs="Times New Roman"/>
          <w:sz w:val="24"/>
          <w:szCs w:val="24"/>
          <w:lang w:val="en-US"/>
        </w:rPr>
        <w:t xml:space="preserve"> /T</w:t>
      </w:r>
      <w:r w:rsidRPr="009C1440">
        <w:rPr>
          <w:rFonts w:ascii="Times New Roman" w:hAnsi="Times New Roman" w:cs="Times New Roman"/>
          <w:sz w:val="24"/>
          <w:szCs w:val="24"/>
          <w:vertAlign w:val="subscript"/>
          <w:lang w:val="en-US"/>
        </w:rPr>
        <w:t>4</w:t>
      </w:r>
      <w:r w:rsidRPr="009C1440">
        <w:rPr>
          <w:rFonts w:ascii="Times New Roman" w:hAnsi="Times New Roman" w:cs="Times New Roman"/>
          <w:sz w:val="24"/>
          <w:szCs w:val="24"/>
          <w:lang w:val="en-US"/>
        </w:rPr>
        <w:t xml:space="preserve">  désinhibe la </w:t>
      </w:r>
      <w:r>
        <w:rPr>
          <w:rFonts w:ascii="Times New Roman" w:hAnsi="Times New Roman" w:cs="Times New Roman"/>
          <w:sz w:val="24"/>
          <w:szCs w:val="24"/>
          <w:lang w:val="en-US"/>
        </w:rPr>
        <w:t>formation de TRH et de TSH (rétroaction positive)</w:t>
      </w:r>
      <w:r w:rsidRPr="009C1440">
        <w:rPr>
          <w:rFonts w:ascii="Times New Roman" w:hAnsi="Times New Roman" w:cs="Times New Roman"/>
          <w:sz w:val="24"/>
          <w:szCs w:val="24"/>
          <w:lang w:val="en-US"/>
        </w:rPr>
        <w:t xml:space="preserve">. La TSH stimule non seulement la formation de TSH, mais aussi celle de prolactine, et peut ainsi déclencher </w:t>
      </w:r>
      <w:r w:rsidRPr="009C1440">
        <w:rPr>
          <w:rFonts w:ascii="Times New Roman" w:hAnsi="Times New Roman" w:cs="Times New Roman"/>
          <w:i/>
          <w:sz w:val="24"/>
          <w:szCs w:val="24"/>
          <w:lang w:val="en-US"/>
        </w:rPr>
        <w:t>une hyperprolactinémie</w:t>
      </w:r>
      <w:r w:rsidRPr="009C1440">
        <w:rPr>
          <w:rFonts w:ascii="Times New Roman" w:hAnsi="Times New Roman" w:cs="Times New Roman"/>
          <w:sz w:val="24"/>
          <w:szCs w:val="24"/>
          <w:lang w:val="en-US"/>
        </w:rPr>
        <w:t xml:space="preserve">. La TSH favorise également la croissance de la glande thyroïde, provoquant </w:t>
      </w:r>
      <w:r w:rsidR="004B1A6A" w:rsidRPr="009C1440">
        <w:rPr>
          <w:rFonts w:ascii="Times New Roman" w:hAnsi="Times New Roman" w:cs="Times New Roman"/>
          <w:sz w:val="24"/>
          <w:szCs w:val="24"/>
          <w:lang w:val="en-US"/>
        </w:rPr>
        <w:t>un goitre</w:t>
      </w:r>
      <w:r w:rsidRPr="009C1440">
        <w:rPr>
          <w:rFonts w:ascii="Times New Roman" w:hAnsi="Times New Roman" w:cs="Times New Roman"/>
          <w:sz w:val="24"/>
          <w:szCs w:val="24"/>
          <w:lang w:val="en-US"/>
        </w:rPr>
        <w:t>. Enfin, une libération anormale de gonadotrophines peut nuire à la fertilité</w:t>
      </w:r>
      <w:r>
        <w:rPr>
          <w:rFonts w:ascii="Times New Roman" w:hAnsi="Times New Roman" w:cs="Times New Roman"/>
          <w:sz w:val="24"/>
          <w:szCs w:val="24"/>
          <w:lang w:val="en-US"/>
        </w:rPr>
        <w:t>.</w:t>
      </w:r>
    </w:p>
    <w:p w14:paraId="13ED53C4" w14:textId="77777777" w:rsidR="00E90CA1" w:rsidRPr="00495A9A" w:rsidRDefault="00E90CA1" w:rsidP="00AF3E32">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L'hypothyroïdie peut être légère, </w:t>
      </w:r>
      <w:r w:rsidRPr="00E90CA1">
        <w:rPr>
          <w:rFonts w:ascii="Times New Roman" w:hAnsi="Times New Roman" w:cs="Times New Roman"/>
          <w:sz w:val="24"/>
          <w:szCs w:val="24"/>
          <w:lang w:val="en-US"/>
        </w:rPr>
        <w:t xml:space="preserve">avec seulement quelques signes et </w:t>
      </w:r>
      <w:r>
        <w:rPr>
          <w:rFonts w:ascii="Times New Roman" w:hAnsi="Times New Roman" w:cs="Times New Roman"/>
          <w:sz w:val="24"/>
          <w:szCs w:val="24"/>
          <w:lang w:val="en-US"/>
        </w:rPr>
        <w:t xml:space="preserve">symptômes, ou elle peut évoluer vers </w:t>
      </w:r>
      <w:r w:rsidRPr="00E90CA1">
        <w:rPr>
          <w:rFonts w:ascii="Times New Roman" w:hAnsi="Times New Roman" w:cs="Times New Roman"/>
          <w:sz w:val="24"/>
          <w:szCs w:val="24"/>
          <w:lang w:val="en-US"/>
        </w:rPr>
        <w:t xml:space="preserve">un état potentiellement mortel appelé </w:t>
      </w:r>
      <w:r w:rsidRPr="00E90CA1">
        <w:rPr>
          <w:rFonts w:ascii="Times New Roman" w:hAnsi="Times New Roman" w:cs="Times New Roman"/>
          <w:i/>
          <w:sz w:val="24"/>
          <w:szCs w:val="24"/>
          <w:lang w:val="en-US"/>
        </w:rPr>
        <w:t>coma myxœdémateux</w:t>
      </w:r>
      <w:r w:rsidRPr="00E90CA1">
        <w:rPr>
          <w:rFonts w:ascii="Times New Roman" w:hAnsi="Times New Roman" w:cs="Times New Roman"/>
          <w:sz w:val="24"/>
          <w:szCs w:val="24"/>
          <w:lang w:val="en-US"/>
        </w:rPr>
        <w:t xml:space="preserve">. </w:t>
      </w:r>
      <w:r w:rsidR="009C1440" w:rsidRPr="009C1440">
        <w:rPr>
          <w:rFonts w:ascii="Times New Roman" w:hAnsi="Times New Roman" w:cs="Times New Roman"/>
          <w:sz w:val="24"/>
          <w:szCs w:val="24"/>
          <w:lang w:val="en-US"/>
        </w:rPr>
        <w:t xml:space="preserve">Le coma myxœdémateux est une manifestation terminale potentiellement mortelle de </w:t>
      </w:r>
      <w:r w:rsidR="009C1440">
        <w:rPr>
          <w:rFonts w:ascii="Times New Roman" w:hAnsi="Times New Roman" w:cs="Times New Roman"/>
          <w:sz w:val="24"/>
          <w:szCs w:val="24"/>
          <w:lang w:val="en-US"/>
        </w:rPr>
        <w:t xml:space="preserve">l'hypothyroïdie. Il se caractérise par un coma, </w:t>
      </w:r>
      <w:r w:rsidR="009C1440" w:rsidRPr="009C1440">
        <w:rPr>
          <w:rFonts w:ascii="Times New Roman" w:hAnsi="Times New Roman" w:cs="Times New Roman"/>
          <w:sz w:val="24"/>
          <w:szCs w:val="24"/>
          <w:lang w:val="en-US"/>
        </w:rPr>
        <w:t xml:space="preserve">une hypothermie, </w:t>
      </w:r>
      <w:r w:rsidR="009C1440">
        <w:rPr>
          <w:rFonts w:ascii="Times New Roman" w:hAnsi="Times New Roman" w:cs="Times New Roman"/>
          <w:sz w:val="24"/>
          <w:szCs w:val="24"/>
          <w:lang w:val="en-US"/>
        </w:rPr>
        <w:t xml:space="preserve">un collapsus cardiovasculaire, une hypoventilation </w:t>
      </w:r>
      <w:r w:rsidR="009C1440" w:rsidRPr="009C1440">
        <w:rPr>
          <w:rFonts w:ascii="Times New Roman" w:hAnsi="Times New Roman" w:cs="Times New Roman"/>
          <w:sz w:val="24"/>
          <w:szCs w:val="24"/>
          <w:lang w:val="en-US"/>
        </w:rPr>
        <w:t xml:space="preserve">et </w:t>
      </w:r>
      <w:r w:rsidR="009C1440">
        <w:rPr>
          <w:rFonts w:ascii="Times New Roman" w:hAnsi="Times New Roman" w:cs="Times New Roman"/>
          <w:sz w:val="24"/>
          <w:szCs w:val="24"/>
          <w:lang w:val="en-US"/>
        </w:rPr>
        <w:t>des troubles</w:t>
      </w:r>
      <w:r w:rsidR="009C1440" w:rsidRPr="009C1440">
        <w:rPr>
          <w:rFonts w:ascii="Times New Roman" w:hAnsi="Times New Roman" w:cs="Times New Roman"/>
          <w:sz w:val="24"/>
          <w:szCs w:val="24"/>
          <w:lang w:val="en-US"/>
        </w:rPr>
        <w:t xml:space="preserve"> métaboliques graves</w:t>
      </w:r>
      <w:r w:rsidR="009C1440">
        <w:rPr>
          <w:rFonts w:ascii="Times New Roman" w:hAnsi="Times New Roman" w:cs="Times New Roman"/>
          <w:sz w:val="24"/>
          <w:szCs w:val="24"/>
          <w:lang w:val="en-US"/>
        </w:rPr>
        <w:t xml:space="preserve">, notamment une hyponatrémie, </w:t>
      </w:r>
      <w:r w:rsidR="009C1440" w:rsidRPr="009C1440">
        <w:rPr>
          <w:rFonts w:ascii="Times New Roman" w:hAnsi="Times New Roman" w:cs="Times New Roman"/>
          <w:sz w:val="24"/>
          <w:szCs w:val="24"/>
          <w:lang w:val="en-US"/>
        </w:rPr>
        <w:t xml:space="preserve">une hypoglycémie et </w:t>
      </w:r>
      <w:r w:rsidR="009C1440">
        <w:rPr>
          <w:rFonts w:ascii="Times New Roman" w:hAnsi="Times New Roman" w:cs="Times New Roman"/>
          <w:sz w:val="24"/>
          <w:szCs w:val="24"/>
          <w:lang w:val="en-US"/>
        </w:rPr>
        <w:t>une acidose</w:t>
      </w:r>
      <w:r w:rsidR="009C1440" w:rsidRPr="009C1440">
        <w:rPr>
          <w:rFonts w:ascii="Times New Roman" w:hAnsi="Times New Roman" w:cs="Times New Roman"/>
          <w:sz w:val="24"/>
          <w:szCs w:val="24"/>
          <w:lang w:val="en-US"/>
        </w:rPr>
        <w:t xml:space="preserve"> lactique</w:t>
      </w:r>
      <w:r w:rsidR="009C1440">
        <w:rPr>
          <w:rFonts w:ascii="Times New Roman" w:hAnsi="Times New Roman" w:cs="Times New Roman"/>
          <w:sz w:val="24"/>
          <w:szCs w:val="24"/>
          <w:lang w:val="en-US"/>
        </w:rPr>
        <w:t xml:space="preserve">. La physiopathologie du </w:t>
      </w:r>
      <w:r w:rsidR="009C1440" w:rsidRPr="009C1440">
        <w:rPr>
          <w:rFonts w:ascii="Times New Roman" w:hAnsi="Times New Roman" w:cs="Times New Roman"/>
          <w:sz w:val="24"/>
          <w:szCs w:val="24"/>
          <w:lang w:val="en-US"/>
        </w:rPr>
        <w:t xml:space="preserve">coma myxœdémateux comporte trois </w:t>
      </w:r>
      <w:r w:rsidR="009C1440">
        <w:rPr>
          <w:rFonts w:ascii="Times New Roman" w:hAnsi="Times New Roman" w:cs="Times New Roman"/>
          <w:sz w:val="24"/>
          <w:szCs w:val="24"/>
          <w:lang w:val="en-US"/>
        </w:rPr>
        <w:t>aspects</w:t>
      </w:r>
      <w:r w:rsidR="009C1440" w:rsidRPr="009C1440">
        <w:rPr>
          <w:rFonts w:ascii="Times New Roman" w:hAnsi="Times New Roman" w:cs="Times New Roman"/>
          <w:sz w:val="24"/>
          <w:szCs w:val="24"/>
          <w:lang w:val="en-US"/>
        </w:rPr>
        <w:t xml:space="preserve"> principaux </w:t>
      </w:r>
      <w:r w:rsidR="009C1440">
        <w:rPr>
          <w:rFonts w:ascii="Times New Roman" w:hAnsi="Times New Roman" w:cs="Times New Roman"/>
          <w:sz w:val="24"/>
          <w:szCs w:val="24"/>
          <w:lang w:val="en-US"/>
        </w:rPr>
        <w:t xml:space="preserve">: (1) </w:t>
      </w:r>
      <w:r w:rsidR="009C1440" w:rsidRPr="009C1440">
        <w:rPr>
          <w:rFonts w:ascii="Times New Roman" w:hAnsi="Times New Roman" w:cs="Times New Roman"/>
          <w:sz w:val="24"/>
          <w:szCs w:val="24"/>
          <w:lang w:val="en-US"/>
        </w:rPr>
        <w:t>la rétention de dioxyde</w:t>
      </w:r>
      <w:r w:rsidR="009C1440">
        <w:rPr>
          <w:rFonts w:ascii="Times New Roman" w:hAnsi="Times New Roman" w:cs="Times New Roman"/>
          <w:sz w:val="24"/>
          <w:szCs w:val="24"/>
          <w:lang w:val="en-US"/>
        </w:rPr>
        <w:t xml:space="preserve"> de carbone </w:t>
      </w:r>
      <w:r w:rsidR="009C1440" w:rsidRPr="009C1440">
        <w:rPr>
          <w:rFonts w:ascii="Times New Roman" w:hAnsi="Times New Roman" w:cs="Times New Roman"/>
          <w:sz w:val="24"/>
          <w:szCs w:val="24"/>
          <w:lang w:val="en-US"/>
        </w:rPr>
        <w:t xml:space="preserve">et </w:t>
      </w:r>
      <w:r w:rsidR="009C1440">
        <w:rPr>
          <w:rFonts w:ascii="Times New Roman" w:hAnsi="Times New Roman" w:cs="Times New Roman"/>
          <w:sz w:val="24"/>
          <w:szCs w:val="24"/>
          <w:lang w:val="en-US"/>
        </w:rPr>
        <w:t xml:space="preserve">l'hypoxie, (2) le déséquilibre hydrique et électrolytique, et (3) l'hypothermie. Il survient le plus souvent chez </w:t>
      </w:r>
      <w:r w:rsidR="009C1440" w:rsidRPr="009C1440">
        <w:rPr>
          <w:rFonts w:ascii="Times New Roman" w:hAnsi="Times New Roman" w:cs="Times New Roman"/>
          <w:sz w:val="24"/>
          <w:szCs w:val="24"/>
          <w:lang w:val="en-US"/>
        </w:rPr>
        <w:t xml:space="preserve">les femmes âgées </w:t>
      </w:r>
      <w:r w:rsidR="009C1440">
        <w:rPr>
          <w:rFonts w:ascii="Times New Roman" w:hAnsi="Times New Roman" w:cs="Times New Roman"/>
          <w:sz w:val="24"/>
          <w:szCs w:val="24"/>
          <w:lang w:val="en-US"/>
        </w:rPr>
        <w:t xml:space="preserve">souffrant d'hypothyroïdie chronique due </w:t>
      </w:r>
      <w:r w:rsidR="009C1440" w:rsidRPr="009C1440">
        <w:rPr>
          <w:rFonts w:ascii="Times New Roman" w:hAnsi="Times New Roman" w:cs="Times New Roman"/>
          <w:sz w:val="24"/>
          <w:szCs w:val="24"/>
          <w:lang w:val="en-US"/>
        </w:rPr>
        <w:t xml:space="preserve">à diverses causes. Le fait </w:t>
      </w:r>
      <w:r w:rsidR="009C1440">
        <w:rPr>
          <w:rFonts w:ascii="Times New Roman" w:hAnsi="Times New Roman" w:cs="Times New Roman"/>
          <w:sz w:val="24"/>
          <w:szCs w:val="24"/>
          <w:lang w:val="en-US"/>
        </w:rPr>
        <w:t xml:space="preserve">qu'il survienne plus fréquemment </w:t>
      </w:r>
      <w:r w:rsidR="009C1440" w:rsidRPr="009C1440">
        <w:rPr>
          <w:rFonts w:ascii="Times New Roman" w:hAnsi="Times New Roman" w:cs="Times New Roman"/>
          <w:sz w:val="24"/>
          <w:szCs w:val="24"/>
          <w:lang w:val="en-US"/>
        </w:rPr>
        <w:t xml:space="preserve">pendant les mois d'hiver </w:t>
      </w:r>
      <w:r w:rsidR="009C1440">
        <w:rPr>
          <w:rFonts w:ascii="Times New Roman" w:hAnsi="Times New Roman" w:cs="Times New Roman"/>
          <w:sz w:val="24"/>
          <w:szCs w:val="24"/>
          <w:lang w:val="en-US"/>
        </w:rPr>
        <w:t xml:space="preserve">suggère que l'exposition au froid pourrait être un </w:t>
      </w:r>
      <w:r w:rsidR="009C1440" w:rsidRPr="009C1440">
        <w:rPr>
          <w:rFonts w:ascii="Times New Roman" w:hAnsi="Times New Roman" w:cs="Times New Roman"/>
          <w:sz w:val="24"/>
          <w:szCs w:val="24"/>
          <w:lang w:val="en-US"/>
        </w:rPr>
        <w:t xml:space="preserve">facteur déclenchant. </w:t>
      </w:r>
      <w:r w:rsidR="009C1440">
        <w:rPr>
          <w:rFonts w:ascii="Times New Roman" w:hAnsi="Times New Roman" w:cs="Times New Roman"/>
          <w:sz w:val="24"/>
          <w:szCs w:val="24"/>
          <w:lang w:val="en-US"/>
        </w:rPr>
        <w:t xml:space="preserve">Les personnes souffrant d'hypothyroïdie sévère sont </w:t>
      </w:r>
      <w:r w:rsidR="009C1440" w:rsidRPr="009C1440">
        <w:rPr>
          <w:rFonts w:ascii="Times New Roman" w:hAnsi="Times New Roman" w:cs="Times New Roman"/>
          <w:sz w:val="24"/>
          <w:szCs w:val="24"/>
          <w:lang w:val="en-US"/>
        </w:rPr>
        <w:t xml:space="preserve">incapables de métaboliser </w:t>
      </w:r>
      <w:r w:rsidR="009C1440">
        <w:rPr>
          <w:rFonts w:ascii="Times New Roman" w:hAnsi="Times New Roman" w:cs="Times New Roman"/>
          <w:sz w:val="24"/>
          <w:szCs w:val="24"/>
          <w:lang w:val="en-US"/>
        </w:rPr>
        <w:t xml:space="preserve">les sédatifs, les analgésiques et </w:t>
      </w:r>
      <w:r w:rsidR="009C1440" w:rsidRPr="009C1440">
        <w:rPr>
          <w:rFonts w:ascii="Times New Roman" w:hAnsi="Times New Roman" w:cs="Times New Roman"/>
          <w:sz w:val="24"/>
          <w:szCs w:val="24"/>
          <w:lang w:val="en-US"/>
        </w:rPr>
        <w:t>les</w:t>
      </w:r>
      <w:r w:rsidR="009C1440">
        <w:rPr>
          <w:rFonts w:ascii="Times New Roman" w:hAnsi="Times New Roman" w:cs="Times New Roman"/>
          <w:sz w:val="24"/>
          <w:szCs w:val="24"/>
          <w:lang w:val="en-US"/>
        </w:rPr>
        <w:t xml:space="preserve"> anesthés</w:t>
      </w:r>
      <w:r w:rsidR="009C1440" w:rsidRPr="009C1440">
        <w:rPr>
          <w:rFonts w:ascii="Times New Roman" w:hAnsi="Times New Roman" w:cs="Times New Roman"/>
          <w:sz w:val="24"/>
          <w:szCs w:val="24"/>
          <w:lang w:val="en-US"/>
        </w:rPr>
        <w:t>iques, et l'accumulation de ces agents peut précipiter le coma.</w:t>
      </w:r>
    </w:p>
    <w:p w14:paraId="12B33C74" w14:textId="77777777" w:rsidR="00E82955" w:rsidRPr="00E90CA1" w:rsidRDefault="00E82955" w:rsidP="00AF3E32">
      <w:pPr>
        <w:ind w:firstLine="708"/>
        <w:jc w:val="both"/>
        <w:rPr>
          <w:rFonts w:ascii="Times New Roman" w:hAnsi="Times New Roman" w:cs="Times New Roman"/>
          <w:sz w:val="24"/>
          <w:szCs w:val="24"/>
          <w:lang w:val="en-US"/>
        </w:rPr>
      </w:pPr>
      <w:r w:rsidRPr="00E90CA1">
        <w:rPr>
          <w:rFonts w:ascii="Times New Roman" w:hAnsi="Times New Roman" w:cs="Times New Roman"/>
          <w:i/>
          <w:sz w:val="24"/>
          <w:szCs w:val="24"/>
          <w:lang w:val="en-US"/>
        </w:rPr>
        <w:t xml:space="preserve">Les analyses de laboratoire </w:t>
      </w:r>
      <w:r w:rsidRPr="00E90CA1">
        <w:rPr>
          <w:rFonts w:ascii="Times New Roman" w:hAnsi="Times New Roman" w:cs="Times New Roman"/>
          <w:sz w:val="24"/>
          <w:szCs w:val="24"/>
          <w:lang w:val="en-US"/>
        </w:rPr>
        <w:t>jouent un rôle essentiel dans le diagnostic d'une hypothyroïdie suspectée en raison de la nature non spécifique des symptômes. La mesure du taux sérique de TSH est le test de dépistage le plus sensible pour cette affection. Le taux sérique de TSH est augmenté dans l'hypothyroïdie primaire en raison d'une perte de l'inhibition rétroactive de l'hormone de libération de la thyrotropine (TRH) et de la production de TSH par l'hypothalamus et l'hypophyse, respectivement. La concentration de TSH n'est pas augmentée chez les personnes atteintes d'hypothyroïdie causée par une maladie hypothalamique ou hypophysaire primaire. La T</w:t>
      </w:r>
      <w:r w:rsidRPr="00E90CA1">
        <w:rPr>
          <w:rFonts w:ascii="Times New Roman" w:hAnsi="Times New Roman" w:cs="Times New Roman"/>
          <w:sz w:val="24"/>
          <w:szCs w:val="24"/>
          <w:vertAlign w:val="subscript"/>
          <w:lang w:val="en-US"/>
        </w:rPr>
        <w:t>4</w:t>
      </w:r>
      <w:r w:rsidRPr="00E90CA1">
        <w:rPr>
          <w:rFonts w:ascii="Times New Roman" w:hAnsi="Times New Roman" w:cs="Times New Roman"/>
          <w:sz w:val="24"/>
          <w:szCs w:val="24"/>
          <w:lang w:val="en-US"/>
        </w:rPr>
        <w:t>sérique   est diminuée chez les personnes atteintes d'hypothyroïdie, quelle qu'en soit l'origine.</w:t>
      </w:r>
    </w:p>
    <w:p w14:paraId="0122F51A" w14:textId="77777777" w:rsidR="00E82955" w:rsidRPr="00E82955" w:rsidRDefault="00E82955" w:rsidP="00AF3E32">
      <w:pPr>
        <w:ind w:firstLine="708"/>
        <w:jc w:val="both"/>
        <w:rPr>
          <w:rFonts w:ascii="Times New Roman" w:hAnsi="Times New Roman" w:cs="Times New Roman"/>
          <w:sz w:val="24"/>
          <w:szCs w:val="24"/>
          <w:u w:val="single"/>
          <w:lang w:val="en-US"/>
        </w:rPr>
      </w:pPr>
    </w:p>
    <w:p w14:paraId="35219A72" w14:textId="77777777" w:rsidR="00E82955" w:rsidRPr="00E82955" w:rsidRDefault="00E82955" w:rsidP="00AF3E32">
      <w:pPr>
        <w:ind w:firstLine="708"/>
        <w:jc w:val="both"/>
        <w:rPr>
          <w:rFonts w:ascii="Times New Roman" w:hAnsi="Times New Roman" w:cs="Times New Roman"/>
          <w:sz w:val="24"/>
          <w:szCs w:val="24"/>
          <w:u w:val="single"/>
          <w:lang w:val="en-US"/>
        </w:rPr>
      </w:pPr>
    </w:p>
    <w:p w14:paraId="652EE380" w14:textId="77777777" w:rsidR="00E82955" w:rsidRPr="00E82955" w:rsidRDefault="00E82955" w:rsidP="00AF3E32">
      <w:pPr>
        <w:ind w:firstLine="708"/>
        <w:jc w:val="both"/>
        <w:rPr>
          <w:rFonts w:ascii="Times New Roman" w:hAnsi="Times New Roman" w:cs="Times New Roman"/>
          <w:sz w:val="24"/>
          <w:szCs w:val="24"/>
          <w:u w:val="single"/>
          <w:lang w:val="en-US"/>
        </w:rPr>
      </w:pPr>
    </w:p>
    <w:p w14:paraId="52DA93E8" w14:textId="77777777" w:rsidR="00E82955" w:rsidRPr="00E82955" w:rsidRDefault="00E82955" w:rsidP="00AF3E32">
      <w:pPr>
        <w:ind w:firstLine="708"/>
        <w:jc w:val="both"/>
        <w:rPr>
          <w:rFonts w:ascii="Times New Roman" w:hAnsi="Times New Roman" w:cs="Times New Roman"/>
          <w:sz w:val="24"/>
          <w:szCs w:val="24"/>
          <w:u w:val="single"/>
          <w:lang w:val="en-US"/>
        </w:rPr>
      </w:pPr>
    </w:p>
    <w:p w14:paraId="26690ABE" w14:textId="77777777" w:rsidR="004A25C6" w:rsidRPr="00E82955" w:rsidRDefault="004A25C6" w:rsidP="00AF3E32">
      <w:pPr>
        <w:ind w:firstLine="708"/>
        <w:jc w:val="both"/>
        <w:rPr>
          <w:rFonts w:ascii="Times New Roman" w:hAnsi="Times New Roman" w:cs="Times New Roman"/>
          <w:sz w:val="24"/>
          <w:szCs w:val="24"/>
          <w:u w:val="single"/>
          <w:lang w:val="en-US"/>
        </w:rPr>
      </w:pPr>
    </w:p>
    <w:p w14:paraId="26CDDE3C" w14:textId="77777777" w:rsidR="004A25C6" w:rsidRPr="004A25C6" w:rsidRDefault="004A25C6" w:rsidP="00AF3E32">
      <w:pPr>
        <w:ind w:firstLine="708"/>
        <w:jc w:val="both"/>
        <w:rPr>
          <w:rFonts w:ascii="Times New Roman" w:hAnsi="Times New Roman" w:cs="Times New Roman"/>
          <w:sz w:val="24"/>
          <w:szCs w:val="24"/>
          <w:lang w:val="en-US"/>
        </w:rPr>
      </w:pPr>
    </w:p>
    <w:p w14:paraId="42D37B03" w14:textId="77777777" w:rsidR="004A25C6" w:rsidRDefault="00495A9A" w:rsidP="00813F74">
      <w:pPr>
        <w:spacing w:line="240" w:lineRule="auto"/>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37593E7" wp14:editId="60B7DBFC">
            <wp:extent cx="6047334" cy="8752114"/>
            <wp:effectExtent l="19050" t="19050" r="10795" b="1143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44920" cy="8748621"/>
                    </a:xfrm>
                    <a:prstGeom prst="rect">
                      <a:avLst/>
                    </a:prstGeom>
                    <a:noFill/>
                    <a:ln w="3175">
                      <a:solidFill>
                        <a:schemeClr val="tx1"/>
                      </a:solidFill>
                    </a:ln>
                  </pic:spPr>
                </pic:pic>
              </a:graphicData>
            </a:graphic>
          </wp:inline>
        </w:drawing>
      </w:r>
    </w:p>
    <w:p w14:paraId="46230C6A" w14:textId="77777777" w:rsidR="00E90CA1" w:rsidRPr="00E90CA1" w:rsidRDefault="006C5F5B" w:rsidP="00E90CA1">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E90CA1" w:rsidRPr="00E90CA1">
        <w:rPr>
          <w:rFonts w:ascii="Times New Roman" w:hAnsi="Times New Roman" w:cs="Times New Roman"/>
          <w:b/>
          <w:sz w:val="24"/>
          <w:szCs w:val="24"/>
          <w:lang w:val="en-US"/>
        </w:rPr>
        <w:t xml:space="preserve"> 13. Manifestations de l'hypothyroïdie</w:t>
      </w:r>
    </w:p>
    <w:p w14:paraId="49A00EAE" w14:textId="77777777" w:rsidR="00E90CA1" w:rsidRPr="004A25C6" w:rsidRDefault="00E90CA1" w:rsidP="00E90CA1">
      <w:pPr>
        <w:spacing w:line="240" w:lineRule="auto"/>
        <w:ind w:firstLine="708"/>
        <w:jc w:val="center"/>
        <w:rPr>
          <w:rFonts w:ascii="Times New Roman" w:hAnsi="Times New Roman" w:cs="Times New Roman"/>
          <w:sz w:val="24"/>
          <w:szCs w:val="24"/>
          <w:lang w:val="en-US"/>
        </w:rPr>
      </w:pPr>
      <w:r w:rsidRPr="00E90CA1">
        <w:rPr>
          <w:rFonts w:ascii="Times New Roman" w:hAnsi="Times New Roman" w:cs="Times New Roman"/>
          <w:sz w:val="24"/>
          <w:szCs w:val="24"/>
          <w:lang w:val="en-US"/>
        </w:rPr>
        <w:t>(D'après S. Silbernagl et F. Lang ; Atlas couleur de pathophysiologie)</w:t>
      </w:r>
    </w:p>
    <w:p w14:paraId="1C6010B0" w14:textId="77777777" w:rsidR="00232915" w:rsidRDefault="00232915" w:rsidP="00AF3E32">
      <w:pPr>
        <w:spacing w:line="240" w:lineRule="auto"/>
        <w:jc w:val="both"/>
        <w:rPr>
          <w:rFonts w:ascii="Times New Roman" w:hAnsi="Times New Roman" w:cs="Times New Roman"/>
          <w:b/>
          <w:sz w:val="16"/>
          <w:szCs w:val="16"/>
          <w:lang w:val="en-US"/>
        </w:rPr>
      </w:pPr>
    </w:p>
    <w:p w14:paraId="2C6D03DC" w14:textId="77777777" w:rsidR="00E75236" w:rsidRDefault="00AF3E32" w:rsidP="00E75236">
      <w:pPr>
        <w:spacing w:line="240" w:lineRule="auto"/>
        <w:ind w:firstLine="708"/>
        <w:jc w:val="center"/>
        <w:rPr>
          <w:rFonts w:ascii="Times New Roman" w:hAnsi="Times New Roman" w:cs="Times New Roman"/>
          <w:b/>
          <w:sz w:val="16"/>
          <w:szCs w:val="16"/>
          <w:lang w:val="en-US"/>
        </w:rPr>
      </w:pPr>
      <w:r>
        <w:rPr>
          <w:rFonts w:ascii="Times New Roman" w:hAnsi="Times New Roman" w:cs="Times New Roman"/>
          <w:b/>
          <w:sz w:val="16"/>
          <w:szCs w:val="16"/>
          <w:lang w:val="en-US"/>
        </w:rPr>
        <w:t xml:space="preserve">TROUBLES DE </w:t>
      </w:r>
      <w:r w:rsidR="00E75236">
        <w:rPr>
          <w:rFonts w:ascii="Times New Roman" w:hAnsi="Times New Roman" w:cs="Times New Roman"/>
          <w:b/>
          <w:sz w:val="16"/>
          <w:szCs w:val="16"/>
          <w:lang w:val="en-US"/>
        </w:rPr>
        <w:t xml:space="preserve">LA SÉCRÉTION </w:t>
      </w:r>
      <w:r>
        <w:rPr>
          <w:rFonts w:ascii="Times New Roman" w:hAnsi="Times New Roman" w:cs="Times New Roman"/>
          <w:b/>
          <w:sz w:val="16"/>
          <w:szCs w:val="16"/>
          <w:lang w:val="en-US"/>
        </w:rPr>
        <w:t>D'INSULINE</w:t>
      </w:r>
    </w:p>
    <w:p w14:paraId="6D39D32E" w14:textId="77777777" w:rsidR="00495A9A" w:rsidRDefault="001B7319" w:rsidP="00E75236">
      <w:pPr>
        <w:spacing w:line="240" w:lineRule="auto"/>
        <w:ind w:firstLine="708"/>
        <w:jc w:val="both"/>
        <w:rPr>
          <w:rFonts w:ascii="Times New Roman" w:hAnsi="Times New Roman" w:cs="Times New Roman"/>
          <w:sz w:val="20"/>
          <w:szCs w:val="20"/>
          <w:lang w:val="en-US"/>
        </w:rPr>
      </w:pPr>
      <w:r>
        <w:rPr>
          <w:rFonts w:ascii="Times New Roman" w:hAnsi="Times New Roman" w:cs="Times New Roman"/>
          <w:b/>
          <w:sz w:val="16"/>
          <w:szCs w:val="16"/>
          <w:lang w:val="en-US"/>
        </w:rPr>
        <w:t xml:space="preserve">  </w:t>
      </w:r>
      <w:r w:rsidR="00BD57D7">
        <w:rPr>
          <w:rFonts w:ascii="Times New Roman" w:hAnsi="Times New Roman" w:cs="Times New Roman"/>
          <w:b/>
          <w:noProof/>
          <w:sz w:val="16"/>
          <w:szCs w:val="16"/>
          <w:lang w:val="en-US"/>
        </w:rPr>
        <w:drawing>
          <wp:inline distT="0" distB="0" distL="0" distR="0" wp14:anchorId="087F3A67" wp14:editId="13F02B75">
            <wp:extent cx="506095" cy="304800"/>
            <wp:effectExtent l="0" t="0" r="825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sidR="00813F74">
        <w:rPr>
          <w:rFonts w:ascii="Times New Roman" w:hAnsi="Times New Roman" w:cs="Times New Roman"/>
          <w:b/>
          <w:sz w:val="16"/>
          <w:szCs w:val="16"/>
          <w:lang w:val="en-US"/>
        </w:rPr>
        <w:t xml:space="preserve"> </w:t>
      </w:r>
      <w:r w:rsidR="00161F5C" w:rsidRPr="00161F5C">
        <w:rPr>
          <w:rFonts w:ascii="Times New Roman" w:hAnsi="Times New Roman" w:cs="Times New Roman"/>
          <w:b/>
          <w:sz w:val="20"/>
          <w:szCs w:val="20"/>
          <w:lang w:val="en-US"/>
        </w:rPr>
        <w:t>Pancréas endocrine</w:t>
      </w:r>
      <w:r w:rsidR="009B6BF0">
        <w:rPr>
          <w:rFonts w:ascii="Times New Roman" w:hAnsi="Times New Roman" w:cs="Times New Roman"/>
          <w:b/>
          <w:sz w:val="16"/>
          <w:szCs w:val="16"/>
          <w:lang w:val="en-US"/>
        </w:rPr>
        <w:t xml:space="preserve">. </w:t>
      </w:r>
      <w:r w:rsidR="00BD57D7" w:rsidRPr="00BD57D7">
        <w:rPr>
          <w:rFonts w:ascii="Times New Roman" w:hAnsi="Times New Roman" w:cs="Times New Roman"/>
          <w:sz w:val="20"/>
          <w:szCs w:val="20"/>
          <w:lang w:val="en-US"/>
        </w:rPr>
        <w:t xml:space="preserve">Le pancréas endocrine est constitué d'environ 1 million de groupes microscopiques de cellules, les </w:t>
      </w:r>
      <w:r w:rsidR="00BD57D7" w:rsidRPr="00BD57D7">
        <w:rPr>
          <w:rFonts w:ascii="Times New Roman" w:hAnsi="Times New Roman" w:cs="Times New Roman"/>
          <w:i/>
          <w:sz w:val="20"/>
          <w:szCs w:val="20"/>
          <w:lang w:val="en-US"/>
        </w:rPr>
        <w:t>îlots de Langerhans</w:t>
      </w:r>
      <w:r w:rsidR="00BD57D7" w:rsidRPr="00BD57D7">
        <w:rPr>
          <w:rFonts w:ascii="Times New Roman" w:hAnsi="Times New Roman" w:cs="Times New Roman"/>
          <w:sz w:val="20"/>
          <w:szCs w:val="20"/>
          <w:lang w:val="en-US"/>
        </w:rPr>
        <w:t xml:space="preserve">, qui contiennent quatre types cellulaires principaux : les cellules β, α, δ et </w:t>
      </w:r>
      <w:r w:rsidR="00BD57D7" w:rsidRPr="003B43A0">
        <w:rPr>
          <w:rFonts w:ascii="Times New Roman" w:hAnsi="Times New Roman" w:cs="Times New Roman"/>
          <w:i/>
          <w:sz w:val="20"/>
          <w:szCs w:val="20"/>
          <w:lang w:val="en-US"/>
        </w:rPr>
        <w:t xml:space="preserve">PP </w:t>
      </w:r>
      <w:r w:rsidR="00BD57D7" w:rsidRPr="00BD57D7">
        <w:rPr>
          <w:rFonts w:ascii="Times New Roman" w:hAnsi="Times New Roman" w:cs="Times New Roman"/>
          <w:sz w:val="20"/>
          <w:szCs w:val="20"/>
          <w:lang w:val="en-US"/>
        </w:rPr>
        <w:t>(</w:t>
      </w:r>
      <w:r w:rsidR="00BD57D7" w:rsidRPr="00232915">
        <w:rPr>
          <w:rFonts w:ascii="Times New Roman" w:hAnsi="Times New Roman" w:cs="Times New Roman"/>
          <w:i/>
          <w:sz w:val="20"/>
          <w:szCs w:val="20"/>
          <w:lang w:val="en-US"/>
        </w:rPr>
        <w:t>polypeptide pancréatique</w:t>
      </w:r>
      <w:r w:rsidR="00BD57D7" w:rsidRPr="00BD57D7">
        <w:rPr>
          <w:rFonts w:ascii="Times New Roman" w:hAnsi="Times New Roman" w:cs="Times New Roman"/>
          <w:sz w:val="20"/>
          <w:szCs w:val="20"/>
          <w:lang w:val="en-US"/>
        </w:rPr>
        <w:t xml:space="preserve">). Les cellules peuvent être différenciées morphologiquement par leurs propriétés de coloration, par la structure ultrastructurale de leurs granules et par leur teneur en hormones. La cellule β produit </w:t>
      </w:r>
      <w:r w:rsidR="00BD57D7" w:rsidRPr="00BD57D7">
        <w:rPr>
          <w:rFonts w:ascii="Times New Roman" w:hAnsi="Times New Roman" w:cs="Times New Roman"/>
          <w:i/>
          <w:sz w:val="20"/>
          <w:szCs w:val="20"/>
          <w:lang w:val="en-US"/>
        </w:rPr>
        <w:t>l'insuline</w:t>
      </w:r>
      <w:r w:rsidR="00BD57D7" w:rsidRPr="00BD57D7">
        <w:rPr>
          <w:rFonts w:ascii="Times New Roman" w:hAnsi="Times New Roman" w:cs="Times New Roman"/>
          <w:sz w:val="20"/>
          <w:szCs w:val="20"/>
          <w:lang w:val="en-US"/>
        </w:rPr>
        <w:t xml:space="preserve">, qui est l'hormone anabolique la plus puissante connue, avec de multiples effets synthétiques et favorisant la croissance ; la cellule α sécrète </w:t>
      </w:r>
      <w:r w:rsidR="00BD57D7" w:rsidRPr="00BD57D7">
        <w:rPr>
          <w:rFonts w:ascii="Times New Roman" w:hAnsi="Times New Roman" w:cs="Times New Roman"/>
          <w:i/>
          <w:sz w:val="20"/>
          <w:szCs w:val="20"/>
          <w:lang w:val="en-US"/>
        </w:rPr>
        <w:t>le glucagon</w:t>
      </w:r>
      <w:r w:rsidR="00BD57D7" w:rsidRPr="00BD57D7">
        <w:rPr>
          <w:rFonts w:ascii="Times New Roman" w:hAnsi="Times New Roman" w:cs="Times New Roman"/>
          <w:sz w:val="20"/>
          <w:szCs w:val="20"/>
          <w:lang w:val="en-US"/>
        </w:rPr>
        <w:t xml:space="preserve">, induisant une hyperglycémie par son activité glycogénolytique dans le foie ; les cellules δ contiennent </w:t>
      </w:r>
      <w:r w:rsidR="00BD57D7" w:rsidRPr="00BD57D7">
        <w:rPr>
          <w:rFonts w:ascii="Times New Roman" w:hAnsi="Times New Roman" w:cs="Times New Roman"/>
          <w:i/>
          <w:sz w:val="20"/>
          <w:szCs w:val="20"/>
          <w:lang w:val="en-US"/>
        </w:rPr>
        <w:t>de la somatostatine</w:t>
      </w:r>
      <w:r w:rsidR="00BD57D7" w:rsidRPr="00BD57D7">
        <w:rPr>
          <w:rFonts w:ascii="Times New Roman" w:hAnsi="Times New Roman" w:cs="Times New Roman"/>
          <w:sz w:val="20"/>
          <w:szCs w:val="20"/>
          <w:lang w:val="en-US"/>
        </w:rPr>
        <w:t xml:space="preserve">, qui supprime à la fois la libération d'insuline et de glucagon ; et les cellules PP contiennent un </w:t>
      </w:r>
      <w:r w:rsidR="00BD57D7" w:rsidRPr="00BD57D7">
        <w:rPr>
          <w:rFonts w:ascii="Times New Roman" w:hAnsi="Times New Roman" w:cs="Times New Roman"/>
          <w:i/>
          <w:sz w:val="20"/>
          <w:szCs w:val="20"/>
          <w:lang w:val="en-US"/>
        </w:rPr>
        <w:t>polypeptide pancréatique</w:t>
      </w:r>
      <w:r w:rsidR="00BD57D7" w:rsidRPr="00BD57D7">
        <w:rPr>
          <w:rFonts w:ascii="Times New Roman" w:hAnsi="Times New Roman" w:cs="Times New Roman"/>
          <w:sz w:val="20"/>
          <w:szCs w:val="20"/>
          <w:lang w:val="en-US"/>
        </w:rPr>
        <w:t xml:space="preserve"> unique (peptide intestinal vasoactif, VIP) qui exerce plusieurs effets gastro-intestinaux, tels que la stimulation de la sécrétion d'enzymes gastriques et intestinales et l'inhibition de la motilité intestinale.</w:t>
      </w:r>
    </w:p>
    <w:p w14:paraId="5E6777C2" w14:textId="77777777" w:rsidR="009B6BF0" w:rsidRDefault="003B43A0" w:rsidP="009B6BF0">
      <w:pPr>
        <w:spacing w:line="240" w:lineRule="auto"/>
        <w:ind w:firstLine="708"/>
        <w:jc w:val="both"/>
        <w:rPr>
          <w:rFonts w:ascii="Times New Roman" w:hAnsi="Times New Roman" w:cs="Times New Roman"/>
          <w:sz w:val="20"/>
          <w:szCs w:val="20"/>
          <w:lang w:val="en-US"/>
        </w:rPr>
      </w:pPr>
      <w:r>
        <w:rPr>
          <w:rFonts w:ascii="Times New Roman" w:hAnsi="Times New Roman" w:cs="Times New Roman"/>
          <w:b/>
          <w:sz w:val="20"/>
          <w:szCs w:val="20"/>
          <w:lang w:val="en-US"/>
        </w:rPr>
        <w:t>Physiologie</w:t>
      </w:r>
      <w:r w:rsidR="004227BB">
        <w:rPr>
          <w:rFonts w:ascii="Times New Roman" w:hAnsi="Times New Roman" w:cs="Times New Roman"/>
          <w:b/>
          <w:sz w:val="20"/>
          <w:szCs w:val="20"/>
          <w:lang w:val="en-US"/>
        </w:rPr>
        <w:t xml:space="preserve"> normale de l'insuline </w:t>
      </w:r>
      <w:r>
        <w:rPr>
          <w:rFonts w:ascii="Times New Roman" w:hAnsi="Times New Roman" w:cs="Times New Roman"/>
          <w:b/>
          <w:sz w:val="20"/>
          <w:szCs w:val="20"/>
          <w:lang w:val="en-US"/>
        </w:rPr>
        <w:t>et homéostasie du glucose</w:t>
      </w:r>
      <w:r w:rsidR="009B6BF0">
        <w:rPr>
          <w:rFonts w:ascii="Times New Roman" w:hAnsi="Times New Roman" w:cs="Times New Roman"/>
          <w:b/>
          <w:sz w:val="20"/>
          <w:szCs w:val="20"/>
          <w:lang w:val="en-US"/>
        </w:rPr>
        <w:t xml:space="preserve">. </w:t>
      </w:r>
      <w:r w:rsidR="009B6BF0" w:rsidRPr="009B6BF0">
        <w:rPr>
          <w:rFonts w:ascii="Times New Roman" w:hAnsi="Times New Roman" w:cs="Times New Roman"/>
          <w:sz w:val="20"/>
          <w:szCs w:val="20"/>
          <w:lang w:val="en-US"/>
        </w:rPr>
        <w:t>L'homéostasie</w:t>
      </w:r>
      <w:r>
        <w:rPr>
          <w:rFonts w:ascii="Times New Roman" w:hAnsi="Times New Roman" w:cs="Times New Roman"/>
          <w:sz w:val="20"/>
          <w:szCs w:val="20"/>
          <w:lang w:val="en-US"/>
        </w:rPr>
        <w:t xml:space="preserve"> normale du glucose </w:t>
      </w:r>
      <w:r w:rsidR="009B6BF0" w:rsidRPr="009B6BF0">
        <w:rPr>
          <w:rFonts w:ascii="Times New Roman" w:hAnsi="Times New Roman" w:cs="Times New Roman"/>
          <w:sz w:val="20"/>
          <w:szCs w:val="20"/>
          <w:lang w:val="en-US"/>
        </w:rPr>
        <w:t xml:space="preserve">est étroitement régulée par trois </w:t>
      </w:r>
      <w:r>
        <w:rPr>
          <w:rFonts w:ascii="Times New Roman" w:hAnsi="Times New Roman" w:cs="Times New Roman"/>
          <w:sz w:val="20"/>
          <w:szCs w:val="20"/>
          <w:lang w:val="en-US"/>
        </w:rPr>
        <w:t xml:space="preserve">processus interdépendants : (1) </w:t>
      </w:r>
      <w:r w:rsidR="00161F5C">
        <w:rPr>
          <w:rFonts w:ascii="Times New Roman" w:hAnsi="Times New Roman" w:cs="Times New Roman"/>
          <w:sz w:val="20"/>
          <w:szCs w:val="20"/>
          <w:lang w:val="en-US"/>
        </w:rPr>
        <w:t>la production</w:t>
      </w:r>
      <w:r>
        <w:rPr>
          <w:rFonts w:ascii="Times New Roman" w:hAnsi="Times New Roman" w:cs="Times New Roman"/>
          <w:sz w:val="20"/>
          <w:szCs w:val="20"/>
          <w:lang w:val="en-US"/>
        </w:rPr>
        <w:t xml:space="preserve"> de glucose </w:t>
      </w:r>
      <w:r w:rsidR="00161F5C">
        <w:rPr>
          <w:rFonts w:ascii="Times New Roman" w:hAnsi="Times New Roman" w:cs="Times New Roman"/>
          <w:sz w:val="20"/>
          <w:szCs w:val="20"/>
          <w:lang w:val="en-US"/>
        </w:rPr>
        <w:t xml:space="preserve">dans le foie, (2) </w:t>
      </w:r>
      <w:r w:rsidR="009B6BF0" w:rsidRPr="009B6BF0">
        <w:rPr>
          <w:rFonts w:ascii="Times New Roman" w:hAnsi="Times New Roman" w:cs="Times New Roman"/>
          <w:sz w:val="20"/>
          <w:szCs w:val="20"/>
          <w:lang w:val="en-US"/>
        </w:rPr>
        <w:t xml:space="preserve">l'absorption et l'utilisation </w:t>
      </w:r>
      <w:r w:rsidR="00161F5C">
        <w:rPr>
          <w:rFonts w:ascii="Times New Roman" w:hAnsi="Times New Roman" w:cs="Times New Roman"/>
          <w:sz w:val="20"/>
          <w:szCs w:val="20"/>
          <w:lang w:val="en-US"/>
        </w:rPr>
        <w:t xml:space="preserve">du glucose </w:t>
      </w:r>
      <w:r w:rsidR="009B6BF0" w:rsidRPr="009B6BF0">
        <w:rPr>
          <w:rFonts w:ascii="Times New Roman" w:hAnsi="Times New Roman" w:cs="Times New Roman"/>
          <w:sz w:val="20"/>
          <w:szCs w:val="20"/>
          <w:lang w:val="en-US"/>
        </w:rPr>
        <w:t xml:space="preserve">par les tissus périphériques, principalement les muscles squelettiques, et (3) les actions de l'insuline et des hormones contre-régulatrices (par exemple, </w:t>
      </w:r>
      <w:r w:rsidR="009B6BF0" w:rsidRPr="004E6E9F">
        <w:rPr>
          <w:rFonts w:ascii="Times New Roman" w:hAnsi="Times New Roman" w:cs="Times New Roman"/>
          <w:i/>
          <w:sz w:val="20"/>
          <w:szCs w:val="20"/>
          <w:lang w:val="en-US"/>
        </w:rPr>
        <w:t>le glucagon</w:t>
      </w:r>
      <w:r w:rsidR="009B6BF0" w:rsidRPr="009B6BF0">
        <w:rPr>
          <w:rFonts w:ascii="Times New Roman" w:hAnsi="Times New Roman" w:cs="Times New Roman"/>
          <w:sz w:val="20"/>
          <w:szCs w:val="20"/>
          <w:lang w:val="en-US"/>
        </w:rPr>
        <w:t>). La principale fonction métabolique de l'insuline est d'augmenter le taux de transport du glucose vers certaines cellules de l'organisme. Il s'agit des cellules musculaires striées (y compris les cellules myocardiques) et, dans une moindre mesure, des adipocytes, qui représentent ensemble environ les deux tiers du poids total du corps</w:t>
      </w:r>
      <w:r w:rsidR="004E6E9F">
        <w:rPr>
          <w:rFonts w:ascii="Times New Roman" w:hAnsi="Times New Roman" w:cs="Times New Roman"/>
          <w:sz w:val="20"/>
          <w:szCs w:val="20"/>
          <w:lang w:val="en-US"/>
        </w:rPr>
        <w:t xml:space="preserve">. </w:t>
      </w:r>
      <w:r w:rsidR="009B6BF0" w:rsidRPr="009B6BF0">
        <w:rPr>
          <w:rFonts w:ascii="Times New Roman" w:hAnsi="Times New Roman" w:cs="Times New Roman"/>
          <w:sz w:val="20"/>
          <w:szCs w:val="20"/>
          <w:lang w:val="en-US"/>
        </w:rPr>
        <w:t>L'absorption</w:t>
      </w:r>
      <w:r w:rsidR="004E6E9F">
        <w:rPr>
          <w:rFonts w:ascii="Times New Roman" w:hAnsi="Times New Roman" w:cs="Times New Roman"/>
          <w:sz w:val="20"/>
          <w:szCs w:val="20"/>
          <w:lang w:val="en-US"/>
        </w:rPr>
        <w:t xml:space="preserve"> du glucose </w:t>
      </w:r>
      <w:r w:rsidR="009B6BF0" w:rsidRPr="009B6BF0">
        <w:rPr>
          <w:rFonts w:ascii="Times New Roman" w:hAnsi="Times New Roman" w:cs="Times New Roman"/>
          <w:sz w:val="20"/>
          <w:szCs w:val="20"/>
          <w:lang w:val="en-US"/>
        </w:rPr>
        <w:t xml:space="preserve">dans d'autres tissus périphériques, notamment le cerveau, est </w:t>
      </w:r>
      <w:r w:rsidR="004E6E9F">
        <w:rPr>
          <w:rFonts w:ascii="Times New Roman" w:hAnsi="Times New Roman" w:cs="Times New Roman"/>
          <w:sz w:val="20"/>
          <w:szCs w:val="20"/>
          <w:lang w:val="en-US"/>
        </w:rPr>
        <w:t>indépendante</w:t>
      </w:r>
      <w:r w:rsidR="009B6BF0" w:rsidRPr="009B6BF0">
        <w:rPr>
          <w:rFonts w:ascii="Times New Roman" w:hAnsi="Times New Roman" w:cs="Times New Roman"/>
          <w:sz w:val="20"/>
          <w:szCs w:val="20"/>
          <w:lang w:val="en-US"/>
        </w:rPr>
        <w:t xml:space="preserve"> de l'insuline</w:t>
      </w:r>
      <w:r w:rsidR="004E6E9F">
        <w:rPr>
          <w:rFonts w:ascii="Times New Roman" w:hAnsi="Times New Roman" w:cs="Times New Roman"/>
          <w:sz w:val="20"/>
          <w:szCs w:val="20"/>
          <w:lang w:val="en-US"/>
        </w:rPr>
        <w:t xml:space="preserve">. Dans les cellules musculaires, le glucose </w:t>
      </w:r>
      <w:r w:rsidR="009B6BF0" w:rsidRPr="009B6BF0">
        <w:rPr>
          <w:rFonts w:ascii="Times New Roman" w:hAnsi="Times New Roman" w:cs="Times New Roman"/>
          <w:sz w:val="20"/>
          <w:szCs w:val="20"/>
          <w:lang w:val="en-US"/>
        </w:rPr>
        <w:t xml:space="preserve">est ensuite soit stocké sous forme de glycogène, soit </w:t>
      </w:r>
      <w:r>
        <w:rPr>
          <w:rFonts w:ascii="Times New Roman" w:hAnsi="Times New Roman" w:cs="Times New Roman"/>
          <w:sz w:val="20"/>
          <w:szCs w:val="20"/>
          <w:lang w:val="en-US"/>
        </w:rPr>
        <w:t xml:space="preserve">oxydé pour générer de l'adénosine </w:t>
      </w:r>
      <w:r w:rsidR="009B6BF0" w:rsidRPr="009B6BF0">
        <w:rPr>
          <w:rFonts w:ascii="Times New Roman" w:hAnsi="Times New Roman" w:cs="Times New Roman"/>
          <w:sz w:val="20"/>
          <w:szCs w:val="20"/>
          <w:lang w:val="en-US"/>
        </w:rPr>
        <w:t>triphosphate (</w:t>
      </w:r>
      <w:r>
        <w:rPr>
          <w:rFonts w:ascii="Times New Roman" w:hAnsi="Times New Roman" w:cs="Times New Roman"/>
          <w:sz w:val="20"/>
          <w:szCs w:val="20"/>
          <w:lang w:val="en-US"/>
        </w:rPr>
        <w:t xml:space="preserve">ATP). Dans les tissus adipeux, le glucose </w:t>
      </w:r>
      <w:r w:rsidR="009B6BF0" w:rsidRPr="009B6BF0">
        <w:rPr>
          <w:rFonts w:ascii="Times New Roman" w:hAnsi="Times New Roman" w:cs="Times New Roman"/>
          <w:sz w:val="20"/>
          <w:szCs w:val="20"/>
          <w:lang w:val="en-US"/>
        </w:rPr>
        <w:t>est principalement stocké sous forme de lipides. Outre la promotion de la synthèse des lipides (</w:t>
      </w:r>
      <w:r w:rsidR="009B6BF0" w:rsidRPr="004E6E9F">
        <w:rPr>
          <w:rFonts w:ascii="Times New Roman" w:hAnsi="Times New Roman" w:cs="Times New Roman"/>
          <w:i/>
          <w:sz w:val="20"/>
          <w:szCs w:val="20"/>
          <w:lang w:val="en-US"/>
        </w:rPr>
        <w:t>lipogenèse)</w:t>
      </w:r>
      <w:r w:rsidR="009B6BF0" w:rsidRPr="009B6BF0">
        <w:rPr>
          <w:rFonts w:ascii="Times New Roman" w:hAnsi="Times New Roman" w:cs="Times New Roman"/>
          <w:sz w:val="20"/>
          <w:szCs w:val="20"/>
          <w:lang w:val="en-US"/>
        </w:rPr>
        <w:t xml:space="preserve">, l'insuline inhibe également la dégradation des lipides </w:t>
      </w:r>
      <w:r w:rsidR="009B6BF0" w:rsidRPr="004E6E9F">
        <w:rPr>
          <w:rFonts w:ascii="Times New Roman" w:hAnsi="Times New Roman" w:cs="Times New Roman"/>
          <w:i/>
          <w:sz w:val="20"/>
          <w:szCs w:val="20"/>
          <w:lang w:val="en-US"/>
        </w:rPr>
        <w:t>(lipolyse</w:t>
      </w:r>
      <w:r w:rsidR="009B6BF0" w:rsidRPr="009B6BF0">
        <w:rPr>
          <w:rFonts w:ascii="Times New Roman" w:hAnsi="Times New Roman" w:cs="Times New Roman"/>
          <w:sz w:val="20"/>
          <w:szCs w:val="20"/>
          <w:lang w:val="en-US"/>
        </w:rPr>
        <w:t>) dans les adipocytes. De même, l'insuline favorise l'absorption des acides aminés et la synthèse des protéines tout en inhibant la dégradation des protéines. Ainsi, les effets métaboliques de l'insuline peuvent être résumés comme anaboliques, avec une synthèse accrue et une dégradation réduite du glycogène, des lipides et des protéines. En plus de ces effets métaboliques, l'insuline a plusieurs fonctions mitogènes, notamment le déclenchement de la synthèse de l'ADN dans certaines cellules et la stimulation de leur croissance et de leur différenciation.</w:t>
      </w:r>
    </w:p>
    <w:p w14:paraId="426A249E" w14:textId="77777777" w:rsidR="009B6BF0" w:rsidRDefault="009B6BF0" w:rsidP="00036753">
      <w:pPr>
        <w:spacing w:line="240" w:lineRule="auto"/>
        <w:ind w:firstLine="708"/>
        <w:jc w:val="both"/>
        <w:rPr>
          <w:rFonts w:ascii="Times New Roman" w:hAnsi="Times New Roman" w:cs="Times New Roman"/>
          <w:sz w:val="20"/>
          <w:szCs w:val="20"/>
          <w:lang w:val="en-US"/>
        </w:rPr>
      </w:pPr>
      <w:r w:rsidRPr="009B6BF0">
        <w:rPr>
          <w:rFonts w:ascii="Times New Roman" w:hAnsi="Times New Roman" w:cs="Times New Roman"/>
          <w:sz w:val="20"/>
          <w:szCs w:val="20"/>
          <w:lang w:val="en-US"/>
        </w:rPr>
        <w:t xml:space="preserve">L'insuline </w:t>
      </w:r>
      <w:r>
        <w:rPr>
          <w:rFonts w:ascii="Times New Roman" w:hAnsi="Times New Roman" w:cs="Times New Roman"/>
          <w:sz w:val="20"/>
          <w:szCs w:val="20"/>
          <w:lang w:val="en-US"/>
        </w:rPr>
        <w:t xml:space="preserve">réduit la production de glucose </w:t>
      </w:r>
      <w:r w:rsidRPr="009B6BF0">
        <w:rPr>
          <w:rFonts w:ascii="Times New Roman" w:hAnsi="Times New Roman" w:cs="Times New Roman"/>
          <w:sz w:val="20"/>
          <w:szCs w:val="20"/>
          <w:lang w:val="en-US"/>
        </w:rPr>
        <w:t xml:space="preserve">par le foie. L'insuline et le glucagon ont </w:t>
      </w:r>
      <w:r>
        <w:rPr>
          <w:rFonts w:ascii="Times New Roman" w:hAnsi="Times New Roman" w:cs="Times New Roman"/>
          <w:sz w:val="20"/>
          <w:szCs w:val="20"/>
          <w:lang w:val="en-US"/>
        </w:rPr>
        <w:t xml:space="preserve">des effets régulateurs opposés sur </w:t>
      </w:r>
      <w:r w:rsidRPr="009B6BF0">
        <w:rPr>
          <w:rFonts w:ascii="Times New Roman" w:hAnsi="Times New Roman" w:cs="Times New Roman"/>
          <w:sz w:val="20"/>
          <w:szCs w:val="20"/>
          <w:lang w:val="en-US"/>
        </w:rPr>
        <w:t xml:space="preserve">l'homéostasie </w:t>
      </w:r>
      <w:r>
        <w:rPr>
          <w:rFonts w:ascii="Times New Roman" w:hAnsi="Times New Roman" w:cs="Times New Roman"/>
          <w:sz w:val="20"/>
          <w:szCs w:val="20"/>
          <w:lang w:val="en-US"/>
        </w:rPr>
        <w:t>du glucose</w:t>
      </w:r>
      <w:r w:rsidRPr="009B6BF0">
        <w:rPr>
          <w:rFonts w:ascii="Times New Roman" w:hAnsi="Times New Roman" w:cs="Times New Roman"/>
          <w:sz w:val="20"/>
          <w:szCs w:val="20"/>
          <w:lang w:val="en-US"/>
        </w:rPr>
        <w:t xml:space="preserve">. Pendant les périodes de jeûne, de faibles taux d'insuline et des taux élevés de glucagon facilitent la néoglucogenèse hépatique et la glycogénolyse (dégradation du glycogène) tout en diminuant la synthèse du glycogène, prévenant ainsi l'hypoglycémie. Ainsi, les taux de glucose plasmatique à jeun sont </w:t>
      </w:r>
      <w:r>
        <w:rPr>
          <w:rFonts w:ascii="Times New Roman" w:hAnsi="Times New Roman" w:cs="Times New Roman"/>
          <w:sz w:val="20"/>
          <w:szCs w:val="20"/>
          <w:lang w:val="en-US"/>
        </w:rPr>
        <w:t xml:space="preserve">principalement déterminés par </w:t>
      </w:r>
      <w:r w:rsidRPr="009B6BF0">
        <w:rPr>
          <w:rFonts w:ascii="Times New Roman" w:hAnsi="Times New Roman" w:cs="Times New Roman"/>
          <w:sz w:val="20"/>
          <w:szCs w:val="20"/>
          <w:lang w:val="en-US"/>
        </w:rPr>
        <w:t xml:space="preserve">la production </w:t>
      </w:r>
      <w:r>
        <w:rPr>
          <w:rFonts w:ascii="Times New Roman" w:hAnsi="Times New Roman" w:cs="Times New Roman"/>
          <w:sz w:val="20"/>
          <w:szCs w:val="20"/>
          <w:lang w:val="en-US"/>
        </w:rPr>
        <w:t>hépatique de glucose</w:t>
      </w:r>
      <w:r w:rsidRPr="009B6BF0">
        <w:rPr>
          <w:rFonts w:ascii="Times New Roman" w:hAnsi="Times New Roman" w:cs="Times New Roman"/>
          <w:sz w:val="20"/>
          <w:szCs w:val="20"/>
          <w:lang w:val="en-US"/>
        </w:rPr>
        <w:t xml:space="preserve">. Après un repas, les taux d'insuline augmentent et ceux de glucagon diminuent </w:t>
      </w:r>
      <w:r>
        <w:rPr>
          <w:rFonts w:ascii="Times New Roman" w:hAnsi="Times New Roman" w:cs="Times New Roman"/>
          <w:sz w:val="20"/>
          <w:szCs w:val="20"/>
          <w:lang w:val="en-US"/>
        </w:rPr>
        <w:t xml:space="preserve">en réponse à l'importante </w:t>
      </w:r>
      <w:r w:rsidRPr="009B6BF0">
        <w:rPr>
          <w:rFonts w:ascii="Times New Roman" w:hAnsi="Times New Roman" w:cs="Times New Roman"/>
          <w:sz w:val="20"/>
          <w:szCs w:val="20"/>
          <w:lang w:val="en-US"/>
        </w:rPr>
        <w:t>charge</w:t>
      </w:r>
      <w:r>
        <w:rPr>
          <w:rFonts w:ascii="Times New Roman" w:hAnsi="Times New Roman" w:cs="Times New Roman"/>
          <w:sz w:val="20"/>
          <w:szCs w:val="20"/>
          <w:lang w:val="en-US"/>
        </w:rPr>
        <w:t xml:space="preserve"> glucidique</w:t>
      </w:r>
      <w:r w:rsidRPr="009B6BF0">
        <w:rPr>
          <w:rFonts w:ascii="Times New Roman" w:hAnsi="Times New Roman" w:cs="Times New Roman"/>
          <w:sz w:val="20"/>
          <w:szCs w:val="20"/>
          <w:lang w:val="en-US"/>
        </w:rPr>
        <w:t xml:space="preserve">. Le stimulus le plus important qui </w:t>
      </w:r>
      <w:r>
        <w:rPr>
          <w:rFonts w:ascii="Times New Roman" w:hAnsi="Times New Roman" w:cs="Times New Roman"/>
          <w:sz w:val="20"/>
          <w:szCs w:val="20"/>
          <w:lang w:val="en-US"/>
        </w:rPr>
        <w:t xml:space="preserve">déclenche la libération d'insuline est le glucose </w:t>
      </w:r>
      <w:r w:rsidRPr="009B6BF0">
        <w:rPr>
          <w:rFonts w:ascii="Times New Roman" w:hAnsi="Times New Roman" w:cs="Times New Roman"/>
          <w:sz w:val="20"/>
          <w:szCs w:val="20"/>
          <w:lang w:val="en-US"/>
        </w:rPr>
        <w:t xml:space="preserve">lui-même, qui initie la synthèse d'insuline dans les cellules β pancréatiques. D'autres agents, notamment </w:t>
      </w:r>
      <w:r w:rsidR="004E6E9F">
        <w:rPr>
          <w:rFonts w:ascii="Times New Roman" w:hAnsi="Times New Roman" w:cs="Times New Roman"/>
          <w:sz w:val="20"/>
          <w:szCs w:val="20"/>
          <w:lang w:val="en-US"/>
        </w:rPr>
        <w:t>les hormones</w:t>
      </w:r>
      <w:r w:rsidRPr="009B6BF0">
        <w:rPr>
          <w:rFonts w:ascii="Times New Roman" w:hAnsi="Times New Roman" w:cs="Times New Roman"/>
          <w:sz w:val="20"/>
          <w:szCs w:val="20"/>
          <w:lang w:val="en-US"/>
        </w:rPr>
        <w:t xml:space="preserve"> intestinales </w:t>
      </w:r>
      <w:r w:rsidR="004E6E9F">
        <w:rPr>
          <w:rFonts w:ascii="Times New Roman" w:hAnsi="Times New Roman" w:cs="Times New Roman"/>
          <w:sz w:val="20"/>
          <w:szCs w:val="20"/>
          <w:lang w:val="en-US"/>
        </w:rPr>
        <w:t xml:space="preserve">et certains acides aminés </w:t>
      </w:r>
      <w:r w:rsidRPr="009B6BF0">
        <w:rPr>
          <w:rFonts w:ascii="Times New Roman" w:hAnsi="Times New Roman" w:cs="Times New Roman"/>
          <w:sz w:val="20"/>
          <w:szCs w:val="20"/>
          <w:lang w:val="en-US"/>
        </w:rPr>
        <w:t xml:space="preserve">(leucine et arginine), stimulent la libération d'insuline, mais pas sa synthèse. Dans les tissus périphériques (muscles squelettiques et tissu adipeux), l'insuline sécrétée se lie au récepteur de l'insuline, déclenchant un certain nombre de </w:t>
      </w:r>
      <w:r w:rsidR="004E6E9F">
        <w:rPr>
          <w:rFonts w:ascii="Times New Roman" w:hAnsi="Times New Roman" w:cs="Times New Roman"/>
          <w:sz w:val="20"/>
          <w:szCs w:val="20"/>
          <w:lang w:val="en-US"/>
        </w:rPr>
        <w:t xml:space="preserve">réponses </w:t>
      </w:r>
      <w:r w:rsidRPr="009B6BF0">
        <w:rPr>
          <w:rFonts w:ascii="Times New Roman" w:hAnsi="Times New Roman" w:cs="Times New Roman"/>
          <w:sz w:val="20"/>
          <w:szCs w:val="20"/>
          <w:lang w:val="en-US"/>
        </w:rPr>
        <w:t xml:space="preserve">intracellulaires </w:t>
      </w:r>
      <w:r w:rsidR="004E6E9F">
        <w:rPr>
          <w:rFonts w:ascii="Times New Roman" w:hAnsi="Times New Roman" w:cs="Times New Roman"/>
          <w:sz w:val="20"/>
          <w:szCs w:val="20"/>
          <w:lang w:val="en-US"/>
        </w:rPr>
        <w:t xml:space="preserve">qui favorisent </w:t>
      </w:r>
      <w:r w:rsidR="00EA2BFC">
        <w:rPr>
          <w:rFonts w:ascii="Times New Roman" w:hAnsi="Times New Roman" w:cs="Times New Roman"/>
          <w:sz w:val="20"/>
          <w:szCs w:val="20"/>
          <w:lang w:val="en-US"/>
        </w:rPr>
        <w:t>l'absorption du</w:t>
      </w:r>
      <w:r w:rsidR="004E6E9F">
        <w:rPr>
          <w:rFonts w:ascii="Times New Roman" w:hAnsi="Times New Roman" w:cs="Times New Roman"/>
          <w:sz w:val="20"/>
          <w:szCs w:val="20"/>
          <w:lang w:val="en-US"/>
        </w:rPr>
        <w:t xml:space="preserve"> glucose </w:t>
      </w:r>
      <w:r w:rsidR="00EA2BFC">
        <w:rPr>
          <w:rFonts w:ascii="Times New Roman" w:hAnsi="Times New Roman" w:cs="Times New Roman"/>
          <w:sz w:val="20"/>
          <w:szCs w:val="20"/>
          <w:lang w:val="en-US"/>
        </w:rPr>
        <w:t xml:space="preserve">et </w:t>
      </w:r>
      <w:r w:rsidR="003B43A0">
        <w:rPr>
          <w:rFonts w:ascii="Times New Roman" w:hAnsi="Times New Roman" w:cs="Times New Roman"/>
          <w:sz w:val="20"/>
          <w:szCs w:val="20"/>
          <w:lang w:val="en-US"/>
        </w:rPr>
        <w:t>son utilisation</w:t>
      </w:r>
      <w:r w:rsidR="00EA2BFC">
        <w:rPr>
          <w:rFonts w:ascii="Times New Roman" w:hAnsi="Times New Roman" w:cs="Times New Roman"/>
          <w:sz w:val="20"/>
          <w:szCs w:val="20"/>
          <w:lang w:val="en-US"/>
        </w:rPr>
        <w:t xml:space="preserve"> postprandiale</w:t>
      </w:r>
      <w:r w:rsidR="003B43A0">
        <w:rPr>
          <w:rFonts w:ascii="Times New Roman" w:hAnsi="Times New Roman" w:cs="Times New Roman"/>
          <w:sz w:val="20"/>
          <w:szCs w:val="20"/>
          <w:lang w:val="en-US"/>
        </w:rPr>
        <w:t xml:space="preserve">, maintenant ainsi </w:t>
      </w:r>
      <w:r w:rsidRPr="009B6BF0">
        <w:rPr>
          <w:rFonts w:ascii="Times New Roman" w:hAnsi="Times New Roman" w:cs="Times New Roman"/>
          <w:sz w:val="20"/>
          <w:szCs w:val="20"/>
          <w:lang w:val="en-US"/>
        </w:rPr>
        <w:t xml:space="preserve">l'homéostasie </w:t>
      </w:r>
      <w:r w:rsidR="003B43A0">
        <w:rPr>
          <w:rFonts w:ascii="Times New Roman" w:hAnsi="Times New Roman" w:cs="Times New Roman"/>
          <w:sz w:val="20"/>
          <w:szCs w:val="20"/>
          <w:lang w:val="en-US"/>
        </w:rPr>
        <w:t>du glucose</w:t>
      </w:r>
      <w:r w:rsidRPr="009B6BF0">
        <w:rPr>
          <w:rFonts w:ascii="Times New Roman" w:hAnsi="Times New Roman" w:cs="Times New Roman"/>
          <w:sz w:val="20"/>
          <w:szCs w:val="20"/>
          <w:lang w:val="en-US"/>
        </w:rPr>
        <w:t>. Des anomalies à différents stades de cette cascade de signaux complexe, depuis la synthèse et la libération de l'insuline par les cellules β jusqu'aux interactions avec les récepteurs de l'insuline dans les tissus périphériques, peuvent entraîner l'apparition du phénotype diabétique.</w:t>
      </w:r>
    </w:p>
    <w:p w14:paraId="7D0BA4C0" w14:textId="77777777" w:rsidR="003B43A0" w:rsidRDefault="003B43A0" w:rsidP="003B43A0">
      <w:pPr>
        <w:spacing w:line="240" w:lineRule="auto"/>
        <w:ind w:firstLine="708"/>
        <w:jc w:val="both"/>
        <w:rPr>
          <w:rFonts w:ascii="Times New Roman" w:hAnsi="Times New Roman" w:cs="Times New Roman"/>
          <w:sz w:val="20"/>
          <w:szCs w:val="20"/>
          <w:lang w:val="en-US"/>
        </w:rPr>
      </w:pPr>
      <w:r w:rsidRPr="003B43A0">
        <w:rPr>
          <w:rFonts w:ascii="Times New Roman" w:hAnsi="Times New Roman" w:cs="Times New Roman"/>
          <w:sz w:val="20"/>
          <w:szCs w:val="20"/>
          <w:lang w:val="en-US"/>
        </w:rPr>
        <w:t xml:space="preserve">La forme active de </w:t>
      </w:r>
      <w:r>
        <w:rPr>
          <w:rFonts w:ascii="Times New Roman" w:hAnsi="Times New Roman" w:cs="Times New Roman"/>
          <w:sz w:val="20"/>
          <w:szCs w:val="20"/>
          <w:lang w:val="en-US"/>
        </w:rPr>
        <w:t xml:space="preserve">l'insuline est composée </w:t>
      </w:r>
      <w:r w:rsidRPr="003B43A0">
        <w:rPr>
          <w:rFonts w:ascii="Times New Roman" w:hAnsi="Times New Roman" w:cs="Times New Roman"/>
          <w:sz w:val="20"/>
          <w:szCs w:val="20"/>
          <w:lang w:val="en-US"/>
        </w:rPr>
        <w:t xml:space="preserve">de deux </w:t>
      </w:r>
      <w:r>
        <w:rPr>
          <w:rFonts w:ascii="Times New Roman" w:hAnsi="Times New Roman" w:cs="Times New Roman"/>
          <w:sz w:val="20"/>
          <w:szCs w:val="20"/>
          <w:lang w:val="en-US"/>
        </w:rPr>
        <w:t>chaînes</w:t>
      </w:r>
      <w:r w:rsidRPr="003B43A0">
        <w:rPr>
          <w:rFonts w:ascii="Times New Roman" w:hAnsi="Times New Roman" w:cs="Times New Roman"/>
          <w:sz w:val="20"/>
          <w:szCs w:val="20"/>
          <w:lang w:val="en-US"/>
        </w:rPr>
        <w:t xml:space="preserve"> polypeptidiques </w:t>
      </w:r>
      <w:r>
        <w:rPr>
          <w:rFonts w:ascii="Times New Roman" w:hAnsi="Times New Roman" w:cs="Times New Roman"/>
          <w:sz w:val="20"/>
          <w:szCs w:val="20"/>
          <w:lang w:val="en-US"/>
        </w:rPr>
        <w:t xml:space="preserve">: une chaîne A et une chaîne B. </w:t>
      </w:r>
      <w:r w:rsidRPr="003B43A0">
        <w:rPr>
          <w:rFonts w:ascii="Times New Roman" w:hAnsi="Times New Roman" w:cs="Times New Roman"/>
          <w:sz w:val="20"/>
          <w:szCs w:val="20"/>
          <w:lang w:val="en-US"/>
        </w:rPr>
        <w:t xml:space="preserve">L'insuline active est </w:t>
      </w:r>
      <w:r>
        <w:rPr>
          <w:rFonts w:ascii="Times New Roman" w:hAnsi="Times New Roman" w:cs="Times New Roman"/>
          <w:sz w:val="20"/>
          <w:szCs w:val="20"/>
          <w:lang w:val="en-US"/>
        </w:rPr>
        <w:t xml:space="preserve">formée dans les cellules bêta à partir d'une </w:t>
      </w:r>
      <w:r w:rsidRPr="003B43A0">
        <w:rPr>
          <w:rFonts w:ascii="Times New Roman" w:hAnsi="Times New Roman" w:cs="Times New Roman"/>
          <w:sz w:val="20"/>
          <w:szCs w:val="20"/>
          <w:lang w:val="en-US"/>
        </w:rPr>
        <w:t xml:space="preserve">molécule plus grande appelée </w:t>
      </w:r>
      <w:r w:rsidRPr="003B43A0">
        <w:rPr>
          <w:rFonts w:ascii="Times New Roman" w:hAnsi="Times New Roman" w:cs="Times New Roman"/>
          <w:i/>
          <w:sz w:val="20"/>
          <w:szCs w:val="20"/>
          <w:lang w:val="en-US"/>
        </w:rPr>
        <w:t>proinsuline</w:t>
      </w:r>
      <w:r>
        <w:rPr>
          <w:rFonts w:ascii="Times New Roman" w:hAnsi="Times New Roman" w:cs="Times New Roman"/>
          <w:sz w:val="20"/>
          <w:szCs w:val="20"/>
          <w:lang w:val="en-US"/>
        </w:rPr>
        <w:t xml:space="preserve">. Lors de la conversion de la proinsuline en </w:t>
      </w:r>
      <w:r w:rsidRPr="003B43A0">
        <w:rPr>
          <w:rFonts w:ascii="Times New Roman" w:hAnsi="Times New Roman" w:cs="Times New Roman"/>
          <w:sz w:val="20"/>
          <w:szCs w:val="20"/>
          <w:lang w:val="en-US"/>
        </w:rPr>
        <w:t xml:space="preserve">insuline, les enzymes présentes dans la </w:t>
      </w:r>
      <w:r>
        <w:rPr>
          <w:rFonts w:ascii="Times New Roman" w:hAnsi="Times New Roman" w:cs="Times New Roman"/>
          <w:sz w:val="20"/>
          <w:szCs w:val="20"/>
          <w:lang w:val="en-US"/>
        </w:rPr>
        <w:t>cellule</w:t>
      </w:r>
      <w:r w:rsidRPr="003B43A0">
        <w:rPr>
          <w:rFonts w:ascii="Times New Roman" w:hAnsi="Times New Roman" w:cs="Times New Roman"/>
          <w:sz w:val="20"/>
          <w:szCs w:val="20"/>
          <w:lang w:val="en-US"/>
        </w:rPr>
        <w:t xml:space="preserve"> bêta </w:t>
      </w:r>
      <w:r>
        <w:rPr>
          <w:rFonts w:ascii="Times New Roman" w:hAnsi="Times New Roman" w:cs="Times New Roman"/>
          <w:sz w:val="20"/>
          <w:szCs w:val="20"/>
          <w:lang w:val="en-US"/>
        </w:rPr>
        <w:t xml:space="preserve">clivent la proinsuline à </w:t>
      </w:r>
      <w:r w:rsidRPr="003B43A0">
        <w:rPr>
          <w:rFonts w:ascii="Times New Roman" w:hAnsi="Times New Roman" w:cs="Times New Roman"/>
          <w:sz w:val="20"/>
          <w:szCs w:val="20"/>
          <w:lang w:val="en-US"/>
        </w:rPr>
        <w:t>des sites</w:t>
      </w:r>
      <w:r>
        <w:rPr>
          <w:rFonts w:ascii="Times New Roman" w:hAnsi="Times New Roman" w:cs="Times New Roman"/>
          <w:sz w:val="20"/>
          <w:szCs w:val="20"/>
          <w:lang w:val="en-US"/>
        </w:rPr>
        <w:t xml:space="preserve"> spécifiques </w:t>
      </w:r>
      <w:r w:rsidRPr="003B43A0">
        <w:rPr>
          <w:rFonts w:ascii="Times New Roman" w:hAnsi="Times New Roman" w:cs="Times New Roman"/>
          <w:sz w:val="20"/>
          <w:szCs w:val="20"/>
          <w:lang w:val="en-US"/>
        </w:rPr>
        <w:t xml:space="preserve">pour former deux substances distinctes : l'insuline active et </w:t>
      </w:r>
      <w:r>
        <w:rPr>
          <w:rFonts w:ascii="Times New Roman" w:hAnsi="Times New Roman" w:cs="Times New Roman"/>
          <w:sz w:val="20"/>
          <w:szCs w:val="20"/>
          <w:lang w:val="en-US"/>
        </w:rPr>
        <w:t xml:space="preserve">la chaîne peptidique C (peptide de liaison) </w:t>
      </w:r>
      <w:r w:rsidRPr="003B43A0">
        <w:rPr>
          <w:rFonts w:ascii="Times New Roman" w:hAnsi="Times New Roman" w:cs="Times New Roman"/>
          <w:sz w:val="20"/>
          <w:szCs w:val="20"/>
          <w:lang w:val="en-US"/>
        </w:rPr>
        <w:t xml:space="preserve">biologiquement inactive qui reliait les </w:t>
      </w:r>
      <w:r>
        <w:rPr>
          <w:rFonts w:ascii="Times New Roman" w:hAnsi="Times New Roman" w:cs="Times New Roman"/>
          <w:sz w:val="20"/>
          <w:szCs w:val="20"/>
          <w:lang w:val="en-US"/>
        </w:rPr>
        <w:t>chaînes</w:t>
      </w:r>
      <w:r w:rsidRPr="003B43A0">
        <w:rPr>
          <w:rFonts w:ascii="Times New Roman" w:hAnsi="Times New Roman" w:cs="Times New Roman"/>
          <w:sz w:val="20"/>
          <w:szCs w:val="20"/>
          <w:lang w:val="en-US"/>
        </w:rPr>
        <w:t xml:space="preserve"> A et B </w:t>
      </w:r>
      <w:r>
        <w:rPr>
          <w:rFonts w:ascii="Times New Roman" w:hAnsi="Times New Roman" w:cs="Times New Roman"/>
          <w:sz w:val="20"/>
          <w:szCs w:val="20"/>
          <w:lang w:val="en-US"/>
        </w:rPr>
        <w:t xml:space="preserve">avant leur séparation. </w:t>
      </w:r>
      <w:r w:rsidRPr="003B43A0">
        <w:rPr>
          <w:rFonts w:ascii="Times New Roman" w:hAnsi="Times New Roman" w:cs="Times New Roman"/>
          <w:sz w:val="20"/>
          <w:szCs w:val="20"/>
          <w:lang w:val="en-US"/>
        </w:rPr>
        <w:t xml:space="preserve">L'insuline active et la </w:t>
      </w:r>
      <w:r>
        <w:rPr>
          <w:rFonts w:ascii="Times New Roman" w:hAnsi="Times New Roman" w:cs="Times New Roman"/>
          <w:sz w:val="20"/>
          <w:szCs w:val="20"/>
          <w:lang w:val="en-US"/>
        </w:rPr>
        <w:t xml:space="preserve">chaîne C-peptide inactive sont conditionnées </w:t>
      </w:r>
      <w:r w:rsidRPr="003B43A0">
        <w:rPr>
          <w:rFonts w:ascii="Times New Roman" w:hAnsi="Times New Roman" w:cs="Times New Roman"/>
          <w:sz w:val="20"/>
          <w:szCs w:val="20"/>
          <w:lang w:val="en-US"/>
        </w:rPr>
        <w:t xml:space="preserve">dans </w:t>
      </w:r>
      <w:r>
        <w:rPr>
          <w:rFonts w:ascii="Times New Roman" w:hAnsi="Times New Roman" w:cs="Times New Roman"/>
          <w:sz w:val="20"/>
          <w:szCs w:val="20"/>
          <w:lang w:val="en-US"/>
        </w:rPr>
        <w:t>des granules</w:t>
      </w:r>
      <w:r w:rsidRPr="003B43A0">
        <w:rPr>
          <w:rFonts w:ascii="Times New Roman" w:hAnsi="Times New Roman" w:cs="Times New Roman"/>
          <w:sz w:val="20"/>
          <w:szCs w:val="20"/>
          <w:lang w:val="en-US"/>
        </w:rPr>
        <w:t xml:space="preserve"> sécrétoires </w:t>
      </w:r>
      <w:r>
        <w:rPr>
          <w:rFonts w:ascii="Times New Roman" w:hAnsi="Times New Roman" w:cs="Times New Roman"/>
          <w:sz w:val="20"/>
          <w:szCs w:val="20"/>
          <w:lang w:val="en-US"/>
        </w:rPr>
        <w:t xml:space="preserve">et libérées simultanément </w:t>
      </w:r>
      <w:r w:rsidRPr="003B43A0">
        <w:rPr>
          <w:rFonts w:ascii="Times New Roman" w:hAnsi="Times New Roman" w:cs="Times New Roman"/>
          <w:sz w:val="20"/>
          <w:szCs w:val="20"/>
          <w:lang w:val="en-US"/>
        </w:rPr>
        <w:t xml:space="preserve">par la cellule bêta. Les </w:t>
      </w:r>
      <w:r>
        <w:rPr>
          <w:rFonts w:ascii="Times New Roman" w:hAnsi="Times New Roman" w:cs="Times New Roman"/>
          <w:sz w:val="20"/>
          <w:szCs w:val="20"/>
          <w:lang w:val="en-US"/>
        </w:rPr>
        <w:t xml:space="preserve">chaînes </w:t>
      </w:r>
      <w:r w:rsidRPr="003B43A0">
        <w:rPr>
          <w:rFonts w:ascii="Times New Roman" w:hAnsi="Times New Roman" w:cs="Times New Roman"/>
          <w:sz w:val="20"/>
          <w:szCs w:val="20"/>
          <w:lang w:val="en-US"/>
        </w:rPr>
        <w:t xml:space="preserve">C-peptide </w:t>
      </w:r>
      <w:r>
        <w:rPr>
          <w:rFonts w:ascii="Times New Roman" w:hAnsi="Times New Roman" w:cs="Times New Roman"/>
          <w:sz w:val="20"/>
          <w:szCs w:val="20"/>
          <w:lang w:val="en-US"/>
        </w:rPr>
        <w:t xml:space="preserve">peuvent être mesurées </w:t>
      </w:r>
      <w:r w:rsidRPr="003B43A0">
        <w:rPr>
          <w:rFonts w:ascii="Times New Roman" w:hAnsi="Times New Roman" w:cs="Times New Roman"/>
          <w:sz w:val="20"/>
          <w:szCs w:val="20"/>
          <w:lang w:val="en-US"/>
        </w:rPr>
        <w:t xml:space="preserve">cliniquement, et cette </w:t>
      </w:r>
      <w:r>
        <w:rPr>
          <w:rFonts w:ascii="Times New Roman" w:hAnsi="Times New Roman" w:cs="Times New Roman"/>
          <w:sz w:val="20"/>
          <w:szCs w:val="20"/>
          <w:lang w:val="en-US"/>
        </w:rPr>
        <w:t xml:space="preserve">mesure peut être utilisée pour étudier </w:t>
      </w:r>
      <w:r w:rsidRPr="003B43A0">
        <w:rPr>
          <w:rFonts w:ascii="Times New Roman" w:hAnsi="Times New Roman" w:cs="Times New Roman"/>
          <w:sz w:val="20"/>
          <w:szCs w:val="20"/>
          <w:lang w:val="en-US"/>
        </w:rPr>
        <w:t>l'activité des cellules</w:t>
      </w:r>
      <w:r>
        <w:rPr>
          <w:rFonts w:ascii="Times New Roman" w:hAnsi="Times New Roman" w:cs="Times New Roman"/>
          <w:sz w:val="20"/>
          <w:szCs w:val="20"/>
          <w:lang w:val="en-US"/>
        </w:rPr>
        <w:t xml:space="preserve"> bêta.</w:t>
      </w:r>
      <w:r w:rsidRPr="003B43A0">
        <w:rPr>
          <w:rFonts w:ascii="Times New Roman" w:hAnsi="Times New Roman" w:cs="Times New Roman"/>
          <w:sz w:val="20"/>
          <w:szCs w:val="20"/>
          <w:lang w:val="en-US"/>
        </w:rPr>
        <w:t xml:space="preserve"> </w:t>
      </w:r>
      <w:r w:rsidRPr="003B43A0">
        <w:rPr>
          <w:rFonts w:ascii="Times New Roman" w:hAnsi="Times New Roman" w:cs="Times New Roman"/>
          <w:i/>
          <w:sz w:val="20"/>
          <w:szCs w:val="20"/>
          <w:lang w:val="en-US"/>
        </w:rPr>
        <w:t xml:space="preserve">L'amyline </w:t>
      </w:r>
      <w:r>
        <w:rPr>
          <w:rFonts w:ascii="Times New Roman" w:hAnsi="Times New Roman" w:cs="Times New Roman"/>
          <w:sz w:val="20"/>
          <w:szCs w:val="20"/>
          <w:lang w:val="en-US"/>
        </w:rPr>
        <w:t xml:space="preserve">est un peptide de 37 acides aminés qui est co-sécrété </w:t>
      </w:r>
      <w:r w:rsidRPr="003B43A0">
        <w:rPr>
          <w:rFonts w:ascii="Times New Roman" w:hAnsi="Times New Roman" w:cs="Times New Roman"/>
          <w:sz w:val="20"/>
          <w:szCs w:val="20"/>
          <w:lang w:val="en-US"/>
        </w:rPr>
        <w:t xml:space="preserve">avec l'insuline par les </w:t>
      </w:r>
      <w:r>
        <w:rPr>
          <w:rFonts w:ascii="Times New Roman" w:hAnsi="Times New Roman" w:cs="Times New Roman"/>
          <w:sz w:val="20"/>
          <w:szCs w:val="20"/>
          <w:lang w:val="en-US"/>
        </w:rPr>
        <w:t xml:space="preserve">cellules bêta pancréatiques en réponse </w:t>
      </w:r>
      <w:r w:rsidRPr="003B43A0">
        <w:rPr>
          <w:rFonts w:ascii="Times New Roman" w:hAnsi="Times New Roman" w:cs="Times New Roman"/>
          <w:sz w:val="20"/>
          <w:szCs w:val="20"/>
          <w:lang w:val="en-US"/>
        </w:rPr>
        <w:t xml:space="preserve">au glucose </w:t>
      </w:r>
      <w:r>
        <w:rPr>
          <w:rFonts w:ascii="Times New Roman" w:hAnsi="Times New Roman" w:cs="Times New Roman"/>
          <w:sz w:val="20"/>
          <w:szCs w:val="20"/>
          <w:lang w:val="en-US"/>
        </w:rPr>
        <w:t>et</w:t>
      </w:r>
      <w:r w:rsidRPr="003B43A0">
        <w:rPr>
          <w:rFonts w:ascii="Times New Roman" w:hAnsi="Times New Roman" w:cs="Times New Roman"/>
          <w:sz w:val="20"/>
          <w:szCs w:val="20"/>
          <w:lang w:val="en-US"/>
        </w:rPr>
        <w:t xml:space="preserve"> à </w:t>
      </w:r>
      <w:r>
        <w:rPr>
          <w:rFonts w:ascii="Times New Roman" w:hAnsi="Times New Roman" w:cs="Times New Roman"/>
          <w:sz w:val="20"/>
          <w:szCs w:val="20"/>
          <w:lang w:val="en-US"/>
        </w:rPr>
        <w:t>d'autres stimulateurs des cellules bêta.</w:t>
      </w:r>
      <w:r w:rsidRPr="003B43A0">
        <w:rPr>
          <w:rFonts w:ascii="Times New Roman" w:hAnsi="Times New Roman" w:cs="Times New Roman"/>
          <w:sz w:val="20"/>
          <w:szCs w:val="20"/>
          <w:lang w:val="en-US"/>
        </w:rPr>
        <w:t xml:space="preserve"> </w:t>
      </w:r>
      <w:r>
        <w:rPr>
          <w:rFonts w:ascii="Times New Roman" w:hAnsi="Times New Roman" w:cs="Times New Roman"/>
          <w:sz w:val="20"/>
          <w:szCs w:val="20"/>
          <w:lang w:val="en-US"/>
        </w:rPr>
        <w:t xml:space="preserve">Des études </w:t>
      </w:r>
      <w:r w:rsidRPr="003B43A0">
        <w:rPr>
          <w:rFonts w:ascii="Times New Roman" w:hAnsi="Times New Roman" w:cs="Times New Roman"/>
          <w:sz w:val="20"/>
          <w:szCs w:val="20"/>
          <w:lang w:val="en-US"/>
        </w:rPr>
        <w:t xml:space="preserve">indiquent que l'amyline </w:t>
      </w:r>
      <w:r>
        <w:rPr>
          <w:rFonts w:ascii="Times New Roman" w:hAnsi="Times New Roman" w:cs="Times New Roman"/>
          <w:sz w:val="20"/>
          <w:szCs w:val="20"/>
          <w:lang w:val="en-US"/>
        </w:rPr>
        <w:t xml:space="preserve">agit comme une hormone neuroendocrine, </w:t>
      </w:r>
      <w:r w:rsidRPr="003B43A0">
        <w:rPr>
          <w:rFonts w:ascii="Times New Roman" w:hAnsi="Times New Roman" w:cs="Times New Roman"/>
          <w:sz w:val="20"/>
          <w:szCs w:val="20"/>
          <w:lang w:val="en-US"/>
        </w:rPr>
        <w:t xml:space="preserve">avec plusieurs effets qui </w:t>
      </w:r>
      <w:r>
        <w:rPr>
          <w:rFonts w:ascii="Times New Roman" w:hAnsi="Times New Roman" w:cs="Times New Roman"/>
          <w:sz w:val="20"/>
          <w:szCs w:val="20"/>
          <w:lang w:val="en-US"/>
        </w:rPr>
        <w:t xml:space="preserve">complètent les actions de l'insuline </w:t>
      </w:r>
      <w:r w:rsidRPr="003B43A0">
        <w:rPr>
          <w:rFonts w:ascii="Times New Roman" w:hAnsi="Times New Roman" w:cs="Times New Roman"/>
          <w:sz w:val="20"/>
          <w:szCs w:val="20"/>
          <w:lang w:val="en-US"/>
        </w:rPr>
        <w:t xml:space="preserve">dans la régulation </w:t>
      </w:r>
      <w:r>
        <w:rPr>
          <w:rFonts w:ascii="Times New Roman" w:hAnsi="Times New Roman" w:cs="Times New Roman"/>
          <w:sz w:val="20"/>
          <w:szCs w:val="20"/>
          <w:lang w:val="en-US"/>
        </w:rPr>
        <w:t>des taux de glucose sanguin</w:t>
      </w:r>
      <w:r w:rsidRPr="003B43A0">
        <w:rPr>
          <w:rFonts w:ascii="Times New Roman" w:hAnsi="Times New Roman" w:cs="Times New Roman"/>
          <w:sz w:val="20"/>
          <w:szCs w:val="20"/>
          <w:lang w:val="en-US"/>
        </w:rPr>
        <w:t xml:space="preserve"> postprandiaux</w:t>
      </w:r>
      <w:r>
        <w:rPr>
          <w:rFonts w:ascii="Times New Roman" w:hAnsi="Times New Roman" w:cs="Times New Roman"/>
          <w:sz w:val="20"/>
          <w:szCs w:val="20"/>
          <w:lang w:val="en-US"/>
        </w:rPr>
        <w:t xml:space="preserve">. Ceux-ci comprennent </w:t>
      </w:r>
      <w:r w:rsidRPr="003B43A0">
        <w:rPr>
          <w:rFonts w:ascii="Times New Roman" w:hAnsi="Times New Roman" w:cs="Times New Roman"/>
          <w:sz w:val="20"/>
          <w:szCs w:val="20"/>
          <w:lang w:val="en-US"/>
        </w:rPr>
        <w:t xml:space="preserve">une suppression de </w:t>
      </w:r>
      <w:r>
        <w:rPr>
          <w:rFonts w:ascii="Times New Roman" w:hAnsi="Times New Roman" w:cs="Times New Roman"/>
          <w:sz w:val="20"/>
          <w:szCs w:val="20"/>
          <w:lang w:val="en-US"/>
        </w:rPr>
        <w:t xml:space="preserve">la sécrétion de glucagon et un ralentissement de </w:t>
      </w:r>
      <w:r w:rsidRPr="003B43A0">
        <w:rPr>
          <w:rFonts w:ascii="Times New Roman" w:hAnsi="Times New Roman" w:cs="Times New Roman"/>
          <w:sz w:val="20"/>
          <w:szCs w:val="20"/>
          <w:lang w:val="en-US"/>
        </w:rPr>
        <w:t xml:space="preserve">la vitesse à laquelle le glucose est </w:t>
      </w:r>
      <w:r>
        <w:rPr>
          <w:rFonts w:ascii="Times New Roman" w:hAnsi="Times New Roman" w:cs="Times New Roman"/>
          <w:sz w:val="20"/>
          <w:szCs w:val="20"/>
          <w:lang w:val="en-US"/>
        </w:rPr>
        <w:t xml:space="preserve">acheminé vers l'intestin grêle </w:t>
      </w:r>
      <w:r w:rsidRPr="003B43A0">
        <w:rPr>
          <w:rFonts w:ascii="Times New Roman" w:hAnsi="Times New Roman" w:cs="Times New Roman"/>
          <w:sz w:val="20"/>
          <w:szCs w:val="20"/>
          <w:lang w:val="en-US"/>
        </w:rPr>
        <w:t>pour être absorbé.</w:t>
      </w:r>
    </w:p>
    <w:p w14:paraId="42BC5468" w14:textId="77777777" w:rsidR="003B43A0" w:rsidRPr="003B43A0" w:rsidRDefault="003B43A0" w:rsidP="003B43A0">
      <w:pPr>
        <w:spacing w:line="240" w:lineRule="auto"/>
        <w:ind w:firstLine="708"/>
        <w:jc w:val="both"/>
        <w:rPr>
          <w:rFonts w:ascii="Times New Roman" w:hAnsi="Times New Roman" w:cs="Times New Roman"/>
          <w:sz w:val="20"/>
          <w:szCs w:val="20"/>
          <w:lang w:val="en-US"/>
        </w:rPr>
      </w:pPr>
      <w:r w:rsidRPr="003B43A0">
        <w:rPr>
          <w:rFonts w:ascii="Times New Roman" w:hAnsi="Times New Roman" w:cs="Times New Roman"/>
          <w:sz w:val="20"/>
          <w:szCs w:val="20"/>
          <w:lang w:val="en-US"/>
        </w:rPr>
        <w:t xml:space="preserve">La libération d'insuline </w:t>
      </w:r>
      <w:r>
        <w:rPr>
          <w:rFonts w:ascii="Times New Roman" w:hAnsi="Times New Roman" w:cs="Times New Roman"/>
          <w:sz w:val="20"/>
          <w:szCs w:val="20"/>
          <w:lang w:val="en-US"/>
        </w:rPr>
        <w:t xml:space="preserve">par les cellules bêta pancréatiques est </w:t>
      </w:r>
      <w:r w:rsidRPr="003B43A0">
        <w:rPr>
          <w:rFonts w:ascii="Times New Roman" w:hAnsi="Times New Roman" w:cs="Times New Roman"/>
          <w:sz w:val="20"/>
          <w:szCs w:val="20"/>
          <w:lang w:val="en-US"/>
        </w:rPr>
        <w:t xml:space="preserve">régulée par </w:t>
      </w:r>
      <w:r>
        <w:rPr>
          <w:rFonts w:ascii="Times New Roman" w:hAnsi="Times New Roman" w:cs="Times New Roman"/>
          <w:sz w:val="20"/>
          <w:szCs w:val="20"/>
          <w:lang w:val="en-US"/>
        </w:rPr>
        <w:t>le taux</w:t>
      </w:r>
      <w:r w:rsidRPr="003B43A0">
        <w:rPr>
          <w:rFonts w:ascii="Times New Roman" w:hAnsi="Times New Roman" w:cs="Times New Roman"/>
          <w:sz w:val="20"/>
          <w:szCs w:val="20"/>
          <w:lang w:val="en-US"/>
        </w:rPr>
        <w:t xml:space="preserve"> de glucose dans le sang</w:t>
      </w:r>
      <w:r>
        <w:rPr>
          <w:rFonts w:ascii="Times New Roman" w:hAnsi="Times New Roman" w:cs="Times New Roman"/>
          <w:sz w:val="20"/>
          <w:szCs w:val="20"/>
          <w:lang w:val="en-US"/>
        </w:rPr>
        <w:t xml:space="preserve">, augmentant lorsque </w:t>
      </w:r>
      <w:r w:rsidRPr="003B43A0">
        <w:rPr>
          <w:rFonts w:ascii="Times New Roman" w:hAnsi="Times New Roman" w:cs="Times New Roman"/>
          <w:sz w:val="20"/>
          <w:szCs w:val="20"/>
          <w:lang w:val="en-US"/>
        </w:rPr>
        <w:t xml:space="preserve">celui-ci augmente et </w:t>
      </w:r>
      <w:r>
        <w:rPr>
          <w:rFonts w:ascii="Times New Roman" w:hAnsi="Times New Roman" w:cs="Times New Roman"/>
          <w:sz w:val="20"/>
          <w:szCs w:val="20"/>
          <w:lang w:val="en-US"/>
        </w:rPr>
        <w:t xml:space="preserve">diminuant lorsqu'il </w:t>
      </w:r>
      <w:r w:rsidRPr="003B43A0">
        <w:rPr>
          <w:rFonts w:ascii="Times New Roman" w:hAnsi="Times New Roman" w:cs="Times New Roman"/>
          <w:sz w:val="20"/>
          <w:szCs w:val="20"/>
          <w:lang w:val="en-US"/>
        </w:rPr>
        <w:t xml:space="preserve">diminue. Le glucose sanguin </w:t>
      </w:r>
      <w:r>
        <w:rPr>
          <w:rFonts w:ascii="Times New Roman" w:hAnsi="Times New Roman" w:cs="Times New Roman"/>
          <w:sz w:val="20"/>
          <w:szCs w:val="20"/>
          <w:lang w:val="en-US"/>
        </w:rPr>
        <w:t xml:space="preserve">pénètre dans la cellule bêta au moyen du </w:t>
      </w:r>
      <w:r w:rsidRPr="003B43A0">
        <w:rPr>
          <w:rFonts w:ascii="Times New Roman" w:hAnsi="Times New Roman" w:cs="Times New Roman"/>
          <w:sz w:val="20"/>
          <w:szCs w:val="20"/>
          <w:lang w:val="en-US"/>
        </w:rPr>
        <w:t xml:space="preserve">transporteur de glucose, est </w:t>
      </w:r>
      <w:r>
        <w:rPr>
          <w:rFonts w:ascii="Times New Roman" w:hAnsi="Times New Roman" w:cs="Times New Roman"/>
          <w:sz w:val="20"/>
          <w:szCs w:val="20"/>
          <w:lang w:val="en-US"/>
        </w:rPr>
        <w:t xml:space="preserve">phosphorylé par une enzyme appelée </w:t>
      </w:r>
      <w:r w:rsidRPr="003B43A0">
        <w:rPr>
          <w:rFonts w:ascii="Times New Roman" w:hAnsi="Times New Roman" w:cs="Times New Roman"/>
          <w:i/>
          <w:sz w:val="20"/>
          <w:szCs w:val="20"/>
          <w:lang w:val="en-US"/>
        </w:rPr>
        <w:t xml:space="preserve">glucokinase </w:t>
      </w:r>
      <w:r w:rsidRPr="003B43A0">
        <w:rPr>
          <w:rFonts w:ascii="Times New Roman" w:hAnsi="Times New Roman" w:cs="Times New Roman"/>
          <w:sz w:val="20"/>
          <w:szCs w:val="20"/>
          <w:lang w:val="en-US"/>
        </w:rPr>
        <w:t xml:space="preserve">et est métabolisé pour </w:t>
      </w:r>
      <w:r>
        <w:rPr>
          <w:rFonts w:ascii="Times New Roman" w:hAnsi="Times New Roman" w:cs="Times New Roman"/>
          <w:sz w:val="20"/>
          <w:szCs w:val="20"/>
          <w:lang w:val="en-US"/>
        </w:rPr>
        <w:t xml:space="preserve">former l'adénosine triphosphate </w:t>
      </w:r>
      <w:r w:rsidRPr="003B43A0">
        <w:rPr>
          <w:rFonts w:ascii="Times New Roman" w:hAnsi="Times New Roman" w:cs="Times New Roman"/>
          <w:sz w:val="20"/>
          <w:szCs w:val="20"/>
          <w:lang w:val="en-US"/>
        </w:rPr>
        <w:t xml:space="preserve">(ATP) nécessaire à la fermeture des </w:t>
      </w:r>
      <w:r>
        <w:rPr>
          <w:rFonts w:ascii="Times New Roman" w:hAnsi="Times New Roman" w:cs="Times New Roman"/>
          <w:sz w:val="20"/>
          <w:szCs w:val="20"/>
          <w:lang w:val="en-US"/>
        </w:rPr>
        <w:t>canaux</w:t>
      </w:r>
      <w:r w:rsidRPr="003B43A0">
        <w:rPr>
          <w:rFonts w:ascii="Times New Roman" w:hAnsi="Times New Roman" w:cs="Times New Roman"/>
          <w:sz w:val="20"/>
          <w:szCs w:val="20"/>
          <w:lang w:val="en-US"/>
        </w:rPr>
        <w:t xml:space="preserve"> potassiques et à la dépolarisation de la cellule. </w:t>
      </w:r>
      <w:r>
        <w:rPr>
          <w:rFonts w:ascii="Times New Roman" w:hAnsi="Times New Roman" w:cs="Times New Roman"/>
          <w:sz w:val="20"/>
          <w:szCs w:val="20"/>
          <w:lang w:val="en-US"/>
        </w:rPr>
        <w:t xml:space="preserve">La dépolarisation entraîne à son tour </w:t>
      </w:r>
      <w:r w:rsidRPr="003B43A0">
        <w:rPr>
          <w:rFonts w:ascii="Times New Roman" w:hAnsi="Times New Roman" w:cs="Times New Roman"/>
          <w:sz w:val="20"/>
          <w:szCs w:val="20"/>
          <w:lang w:val="en-US"/>
        </w:rPr>
        <w:t xml:space="preserve">l'ouverture des </w:t>
      </w:r>
      <w:r>
        <w:rPr>
          <w:rFonts w:ascii="Times New Roman" w:hAnsi="Times New Roman" w:cs="Times New Roman"/>
          <w:sz w:val="20"/>
          <w:szCs w:val="20"/>
          <w:lang w:val="en-US"/>
        </w:rPr>
        <w:t>canaux</w:t>
      </w:r>
      <w:r w:rsidRPr="003B43A0">
        <w:rPr>
          <w:rFonts w:ascii="Times New Roman" w:hAnsi="Times New Roman" w:cs="Times New Roman"/>
          <w:sz w:val="20"/>
          <w:szCs w:val="20"/>
          <w:lang w:val="en-US"/>
        </w:rPr>
        <w:t xml:space="preserve"> calciques </w:t>
      </w:r>
      <w:r>
        <w:rPr>
          <w:rFonts w:ascii="Times New Roman" w:hAnsi="Times New Roman" w:cs="Times New Roman"/>
          <w:sz w:val="20"/>
          <w:szCs w:val="20"/>
          <w:lang w:val="en-US"/>
        </w:rPr>
        <w:t>et la sécrétion d'insuline</w:t>
      </w:r>
      <w:r w:rsidRPr="003B43A0">
        <w:rPr>
          <w:rFonts w:ascii="Times New Roman" w:hAnsi="Times New Roman" w:cs="Times New Roman"/>
          <w:sz w:val="20"/>
          <w:szCs w:val="20"/>
          <w:lang w:val="en-US"/>
        </w:rPr>
        <w:t xml:space="preserve">. La sécrétion </w:t>
      </w:r>
      <w:r>
        <w:rPr>
          <w:rFonts w:ascii="Times New Roman" w:hAnsi="Times New Roman" w:cs="Times New Roman"/>
          <w:sz w:val="20"/>
          <w:szCs w:val="20"/>
          <w:lang w:val="en-US"/>
        </w:rPr>
        <w:t xml:space="preserve">d'insuline se produit de </w:t>
      </w:r>
      <w:r w:rsidRPr="003B43A0">
        <w:rPr>
          <w:rFonts w:ascii="Times New Roman" w:hAnsi="Times New Roman" w:cs="Times New Roman"/>
          <w:sz w:val="20"/>
          <w:szCs w:val="20"/>
          <w:lang w:val="en-US"/>
        </w:rPr>
        <w:t>manière</w:t>
      </w:r>
      <w:r>
        <w:rPr>
          <w:rFonts w:ascii="Times New Roman" w:hAnsi="Times New Roman" w:cs="Times New Roman"/>
          <w:sz w:val="20"/>
          <w:szCs w:val="20"/>
          <w:lang w:val="en-US"/>
        </w:rPr>
        <w:t xml:space="preserve"> oscillatoire ou </w:t>
      </w:r>
      <w:r w:rsidRPr="003B43A0">
        <w:rPr>
          <w:rFonts w:ascii="Times New Roman" w:hAnsi="Times New Roman" w:cs="Times New Roman"/>
          <w:sz w:val="20"/>
          <w:szCs w:val="20"/>
          <w:lang w:val="en-US"/>
        </w:rPr>
        <w:t xml:space="preserve">pulsatile. Après exposition </w:t>
      </w:r>
      <w:r>
        <w:rPr>
          <w:rFonts w:ascii="Times New Roman" w:hAnsi="Times New Roman" w:cs="Times New Roman"/>
          <w:sz w:val="20"/>
          <w:szCs w:val="20"/>
          <w:lang w:val="en-US"/>
        </w:rPr>
        <w:t xml:space="preserve">au glucose, qui est un </w:t>
      </w:r>
      <w:r w:rsidRPr="003B43A0">
        <w:rPr>
          <w:rFonts w:ascii="Times New Roman" w:hAnsi="Times New Roman" w:cs="Times New Roman"/>
          <w:sz w:val="20"/>
          <w:szCs w:val="20"/>
          <w:lang w:val="en-US"/>
        </w:rPr>
        <w:t>sécrétagogue</w:t>
      </w:r>
      <w:r>
        <w:rPr>
          <w:rFonts w:ascii="Times New Roman" w:hAnsi="Times New Roman" w:cs="Times New Roman"/>
          <w:sz w:val="20"/>
          <w:szCs w:val="20"/>
          <w:lang w:val="en-US"/>
        </w:rPr>
        <w:t xml:space="preserve"> nutritif</w:t>
      </w:r>
      <w:r w:rsidRPr="003B43A0">
        <w:rPr>
          <w:rFonts w:ascii="Times New Roman" w:hAnsi="Times New Roman" w:cs="Times New Roman"/>
          <w:sz w:val="20"/>
          <w:szCs w:val="20"/>
          <w:lang w:val="en-US"/>
        </w:rPr>
        <w:t xml:space="preserve">, une </w:t>
      </w:r>
      <w:r>
        <w:rPr>
          <w:rFonts w:ascii="Times New Roman" w:hAnsi="Times New Roman" w:cs="Times New Roman"/>
          <w:sz w:val="20"/>
          <w:szCs w:val="20"/>
          <w:lang w:val="en-US"/>
        </w:rPr>
        <w:t xml:space="preserve">première phase de libération de </w:t>
      </w:r>
      <w:r w:rsidRPr="003B43A0">
        <w:rPr>
          <w:rFonts w:ascii="Times New Roman" w:hAnsi="Times New Roman" w:cs="Times New Roman"/>
          <w:sz w:val="20"/>
          <w:szCs w:val="20"/>
          <w:lang w:val="en-US"/>
        </w:rPr>
        <w:t>l'insuline</w:t>
      </w:r>
      <w:r>
        <w:rPr>
          <w:rFonts w:ascii="Times New Roman" w:hAnsi="Times New Roman" w:cs="Times New Roman"/>
          <w:sz w:val="20"/>
          <w:szCs w:val="20"/>
          <w:lang w:val="en-US"/>
        </w:rPr>
        <w:t xml:space="preserve"> préformée stockée </w:t>
      </w:r>
      <w:r w:rsidRPr="003B43A0">
        <w:rPr>
          <w:rFonts w:ascii="Times New Roman" w:hAnsi="Times New Roman" w:cs="Times New Roman"/>
          <w:sz w:val="20"/>
          <w:szCs w:val="20"/>
          <w:lang w:val="en-US"/>
        </w:rPr>
        <w:t xml:space="preserve">se produit, suivie </w:t>
      </w:r>
      <w:r>
        <w:rPr>
          <w:rFonts w:ascii="Times New Roman" w:hAnsi="Times New Roman" w:cs="Times New Roman"/>
          <w:sz w:val="20"/>
          <w:szCs w:val="20"/>
          <w:lang w:val="en-US"/>
        </w:rPr>
        <w:t>d'une deuxième phase de libération de l'insuline nouvellement synthétisée. Le diabète peut résulter d'</w:t>
      </w:r>
      <w:r w:rsidRPr="003B43A0">
        <w:rPr>
          <w:rFonts w:ascii="Times New Roman" w:hAnsi="Times New Roman" w:cs="Times New Roman"/>
          <w:sz w:val="20"/>
          <w:szCs w:val="20"/>
          <w:lang w:val="en-US"/>
        </w:rPr>
        <w:t xml:space="preserve">une dérégulation ou </w:t>
      </w:r>
      <w:r>
        <w:rPr>
          <w:rFonts w:ascii="Times New Roman" w:hAnsi="Times New Roman" w:cs="Times New Roman"/>
          <w:sz w:val="20"/>
          <w:szCs w:val="20"/>
          <w:lang w:val="en-US"/>
        </w:rPr>
        <w:t>d'</w:t>
      </w:r>
      <w:r w:rsidRPr="003B43A0">
        <w:rPr>
          <w:rFonts w:ascii="Times New Roman" w:hAnsi="Times New Roman" w:cs="Times New Roman"/>
          <w:sz w:val="20"/>
          <w:szCs w:val="20"/>
          <w:lang w:val="en-US"/>
        </w:rPr>
        <w:t xml:space="preserve">une déficience </w:t>
      </w:r>
      <w:r>
        <w:rPr>
          <w:rFonts w:ascii="Times New Roman" w:hAnsi="Times New Roman" w:cs="Times New Roman"/>
          <w:sz w:val="20"/>
          <w:szCs w:val="20"/>
          <w:lang w:val="en-US"/>
        </w:rPr>
        <w:t xml:space="preserve">dans l'une des étapes de </w:t>
      </w:r>
      <w:r w:rsidRPr="003B43A0">
        <w:rPr>
          <w:rFonts w:ascii="Times New Roman" w:hAnsi="Times New Roman" w:cs="Times New Roman"/>
          <w:sz w:val="20"/>
          <w:szCs w:val="20"/>
          <w:lang w:val="en-US"/>
        </w:rPr>
        <w:t xml:space="preserve">ce processus (par exemple, altération </w:t>
      </w:r>
      <w:r>
        <w:rPr>
          <w:rFonts w:ascii="Times New Roman" w:hAnsi="Times New Roman" w:cs="Times New Roman"/>
          <w:sz w:val="20"/>
          <w:szCs w:val="20"/>
          <w:lang w:val="en-US"/>
        </w:rPr>
        <w:t>de la fonction des transporteurs de glucose, anomalies</w:t>
      </w:r>
      <w:r w:rsidRPr="003B43A0">
        <w:rPr>
          <w:rFonts w:ascii="Times New Roman" w:hAnsi="Times New Roman" w:cs="Times New Roman"/>
          <w:sz w:val="20"/>
          <w:szCs w:val="20"/>
          <w:lang w:val="en-US"/>
        </w:rPr>
        <w:t xml:space="preserve"> métaboliques intracellulaires</w:t>
      </w:r>
      <w:r>
        <w:rPr>
          <w:rFonts w:ascii="Times New Roman" w:hAnsi="Times New Roman" w:cs="Times New Roman"/>
          <w:sz w:val="20"/>
          <w:szCs w:val="20"/>
          <w:lang w:val="en-US"/>
        </w:rPr>
        <w:t>, déficience en glucokinase). Les taux</w:t>
      </w:r>
      <w:r w:rsidRPr="003B43A0">
        <w:rPr>
          <w:rFonts w:ascii="Times New Roman" w:hAnsi="Times New Roman" w:cs="Times New Roman"/>
          <w:sz w:val="20"/>
          <w:szCs w:val="20"/>
          <w:lang w:val="en-US"/>
        </w:rPr>
        <w:t xml:space="preserve"> sériques d'insuline </w:t>
      </w:r>
      <w:r>
        <w:rPr>
          <w:rFonts w:ascii="Times New Roman" w:hAnsi="Times New Roman" w:cs="Times New Roman"/>
          <w:sz w:val="20"/>
          <w:szCs w:val="20"/>
          <w:lang w:val="en-US"/>
        </w:rPr>
        <w:t xml:space="preserve">commencent à augmenter quelques minutes </w:t>
      </w:r>
      <w:r w:rsidRPr="003B43A0">
        <w:rPr>
          <w:rFonts w:ascii="Times New Roman" w:hAnsi="Times New Roman" w:cs="Times New Roman"/>
          <w:sz w:val="20"/>
          <w:szCs w:val="20"/>
          <w:lang w:val="en-US"/>
        </w:rPr>
        <w:t xml:space="preserve">après un repas, atteignent un pic </w:t>
      </w:r>
      <w:r>
        <w:rPr>
          <w:rFonts w:ascii="Times New Roman" w:hAnsi="Times New Roman" w:cs="Times New Roman"/>
          <w:sz w:val="20"/>
          <w:szCs w:val="20"/>
          <w:lang w:val="en-US"/>
        </w:rPr>
        <w:t xml:space="preserve">en 3 à 5 minutes environ, </w:t>
      </w:r>
      <w:r w:rsidRPr="003B43A0">
        <w:rPr>
          <w:rFonts w:ascii="Times New Roman" w:hAnsi="Times New Roman" w:cs="Times New Roman"/>
          <w:sz w:val="20"/>
          <w:szCs w:val="20"/>
          <w:lang w:val="en-US"/>
        </w:rPr>
        <w:t>puis reviennent à leur niveau de base en 2 à 3 heures.</w:t>
      </w:r>
    </w:p>
    <w:p w14:paraId="4DFF00F5" w14:textId="77777777" w:rsidR="003B43A0" w:rsidRPr="00036753" w:rsidRDefault="003B43A0" w:rsidP="003B43A0">
      <w:pPr>
        <w:spacing w:line="240" w:lineRule="auto"/>
        <w:ind w:firstLine="708"/>
        <w:jc w:val="both"/>
        <w:rPr>
          <w:rFonts w:ascii="Times New Roman" w:hAnsi="Times New Roman" w:cs="Times New Roman"/>
          <w:sz w:val="20"/>
          <w:szCs w:val="20"/>
          <w:lang w:val="en-US"/>
        </w:rPr>
      </w:pPr>
      <w:r w:rsidRPr="003B43A0">
        <w:rPr>
          <w:rFonts w:ascii="Times New Roman" w:hAnsi="Times New Roman" w:cs="Times New Roman"/>
          <w:sz w:val="20"/>
          <w:szCs w:val="20"/>
          <w:lang w:val="en-US"/>
        </w:rPr>
        <w:t xml:space="preserve">L'insuline sécrétée par les </w:t>
      </w:r>
      <w:r>
        <w:rPr>
          <w:rFonts w:ascii="Times New Roman" w:hAnsi="Times New Roman" w:cs="Times New Roman"/>
          <w:sz w:val="20"/>
          <w:szCs w:val="20"/>
          <w:lang w:val="en-US"/>
        </w:rPr>
        <w:t>cellules</w:t>
      </w:r>
      <w:r w:rsidRPr="003B43A0">
        <w:rPr>
          <w:rFonts w:ascii="Times New Roman" w:hAnsi="Times New Roman" w:cs="Times New Roman"/>
          <w:sz w:val="20"/>
          <w:szCs w:val="20"/>
          <w:lang w:val="en-US"/>
        </w:rPr>
        <w:t xml:space="preserve"> bêta </w:t>
      </w:r>
      <w:r>
        <w:rPr>
          <w:rFonts w:ascii="Times New Roman" w:hAnsi="Times New Roman" w:cs="Times New Roman"/>
          <w:sz w:val="20"/>
          <w:szCs w:val="20"/>
          <w:lang w:val="en-US"/>
        </w:rPr>
        <w:t xml:space="preserve">pénètre dans la circulation portale </w:t>
      </w:r>
      <w:r w:rsidRPr="003B43A0">
        <w:rPr>
          <w:rFonts w:ascii="Times New Roman" w:hAnsi="Times New Roman" w:cs="Times New Roman"/>
          <w:sz w:val="20"/>
          <w:szCs w:val="20"/>
          <w:lang w:val="en-US"/>
        </w:rPr>
        <w:t xml:space="preserve">et se dirige directement vers </w:t>
      </w:r>
      <w:r>
        <w:rPr>
          <w:rFonts w:ascii="Times New Roman" w:hAnsi="Times New Roman" w:cs="Times New Roman"/>
          <w:sz w:val="20"/>
          <w:szCs w:val="20"/>
          <w:lang w:val="en-US"/>
        </w:rPr>
        <w:t>le foie, où environ</w:t>
      </w:r>
      <w:r w:rsidRPr="003B43A0">
        <w:rPr>
          <w:rFonts w:ascii="Times New Roman" w:hAnsi="Times New Roman" w:cs="Times New Roman"/>
          <w:sz w:val="20"/>
          <w:szCs w:val="20"/>
          <w:lang w:val="en-US"/>
        </w:rPr>
        <w:t xml:space="preserve"> 50 % est utilisée ou </w:t>
      </w:r>
      <w:r>
        <w:rPr>
          <w:rFonts w:ascii="Times New Roman" w:hAnsi="Times New Roman" w:cs="Times New Roman"/>
          <w:sz w:val="20"/>
          <w:szCs w:val="20"/>
          <w:lang w:val="en-US"/>
        </w:rPr>
        <w:t xml:space="preserve">dégradée. L'insuline, qui se </w:t>
      </w:r>
      <w:r w:rsidRPr="003B43A0">
        <w:rPr>
          <w:rFonts w:ascii="Times New Roman" w:hAnsi="Times New Roman" w:cs="Times New Roman"/>
          <w:sz w:val="20"/>
          <w:szCs w:val="20"/>
          <w:lang w:val="en-US"/>
        </w:rPr>
        <w:t>lie</w:t>
      </w:r>
      <w:r>
        <w:rPr>
          <w:rFonts w:ascii="Times New Roman" w:hAnsi="Times New Roman" w:cs="Times New Roman"/>
          <w:sz w:val="20"/>
          <w:szCs w:val="20"/>
          <w:lang w:val="en-US"/>
        </w:rPr>
        <w:t xml:space="preserve"> rapidement </w:t>
      </w:r>
      <w:r w:rsidRPr="003B43A0">
        <w:rPr>
          <w:rFonts w:ascii="Times New Roman" w:hAnsi="Times New Roman" w:cs="Times New Roman"/>
          <w:sz w:val="20"/>
          <w:szCs w:val="20"/>
          <w:lang w:val="en-US"/>
        </w:rPr>
        <w:t xml:space="preserve">aux tissus périphériques ou </w:t>
      </w:r>
      <w:r>
        <w:rPr>
          <w:rFonts w:ascii="Times New Roman" w:hAnsi="Times New Roman" w:cs="Times New Roman"/>
          <w:sz w:val="20"/>
          <w:szCs w:val="20"/>
          <w:lang w:val="en-US"/>
        </w:rPr>
        <w:t xml:space="preserve">est détruite par le foie ou les reins, </w:t>
      </w:r>
      <w:r w:rsidRPr="003B43A0">
        <w:rPr>
          <w:rFonts w:ascii="Times New Roman" w:hAnsi="Times New Roman" w:cs="Times New Roman"/>
          <w:sz w:val="20"/>
          <w:szCs w:val="20"/>
          <w:lang w:val="en-US"/>
        </w:rPr>
        <w:t xml:space="preserve">a une demi-vie </w:t>
      </w:r>
      <w:r>
        <w:rPr>
          <w:rFonts w:ascii="Times New Roman" w:hAnsi="Times New Roman" w:cs="Times New Roman"/>
          <w:sz w:val="20"/>
          <w:szCs w:val="20"/>
          <w:lang w:val="en-US"/>
        </w:rPr>
        <w:t xml:space="preserve">d'environ 15 minutes une fois qu'elle est </w:t>
      </w:r>
      <w:r w:rsidRPr="003B43A0">
        <w:rPr>
          <w:rFonts w:ascii="Times New Roman" w:hAnsi="Times New Roman" w:cs="Times New Roman"/>
          <w:sz w:val="20"/>
          <w:szCs w:val="20"/>
          <w:lang w:val="en-US"/>
        </w:rPr>
        <w:t xml:space="preserve">libérée dans la </w:t>
      </w:r>
      <w:r>
        <w:rPr>
          <w:rFonts w:ascii="Times New Roman" w:hAnsi="Times New Roman" w:cs="Times New Roman"/>
          <w:sz w:val="20"/>
          <w:szCs w:val="20"/>
          <w:lang w:val="en-US"/>
        </w:rPr>
        <w:t>circulation</w:t>
      </w:r>
      <w:r w:rsidRPr="003B43A0">
        <w:rPr>
          <w:rFonts w:ascii="Times New Roman" w:hAnsi="Times New Roman" w:cs="Times New Roman"/>
          <w:sz w:val="20"/>
          <w:szCs w:val="20"/>
          <w:lang w:val="en-US"/>
        </w:rPr>
        <w:t xml:space="preserve"> générale</w:t>
      </w:r>
      <w:r>
        <w:rPr>
          <w:rFonts w:ascii="Times New Roman" w:hAnsi="Times New Roman" w:cs="Times New Roman"/>
          <w:sz w:val="20"/>
          <w:szCs w:val="20"/>
          <w:lang w:val="en-US"/>
        </w:rPr>
        <w:t xml:space="preserve">. Pour déclencher ses effets </w:t>
      </w:r>
      <w:r w:rsidRPr="003B43A0">
        <w:rPr>
          <w:rFonts w:ascii="Times New Roman" w:hAnsi="Times New Roman" w:cs="Times New Roman"/>
          <w:sz w:val="20"/>
          <w:szCs w:val="20"/>
          <w:lang w:val="en-US"/>
        </w:rPr>
        <w:t xml:space="preserve">sur les tissus cibles, </w:t>
      </w:r>
      <w:r>
        <w:rPr>
          <w:rFonts w:ascii="Times New Roman" w:hAnsi="Times New Roman" w:cs="Times New Roman"/>
          <w:sz w:val="20"/>
          <w:szCs w:val="20"/>
          <w:lang w:val="en-US"/>
        </w:rPr>
        <w:t xml:space="preserve">l'insuline se lie à un récepteur membranaire. </w:t>
      </w:r>
      <w:r w:rsidRPr="003B43A0">
        <w:rPr>
          <w:rFonts w:ascii="Times New Roman" w:hAnsi="Times New Roman" w:cs="Times New Roman"/>
          <w:sz w:val="20"/>
          <w:szCs w:val="20"/>
          <w:lang w:val="en-US"/>
        </w:rPr>
        <w:t xml:space="preserve">Le récepteur de l'insuline est une combinaison de quatre sous-unités </w:t>
      </w:r>
      <w:r>
        <w:rPr>
          <w:rFonts w:ascii="Times New Roman" w:hAnsi="Times New Roman" w:cs="Times New Roman"/>
          <w:sz w:val="20"/>
          <w:szCs w:val="20"/>
          <w:lang w:val="en-US"/>
        </w:rPr>
        <w:t xml:space="preserve">: une </w:t>
      </w:r>
      <w:r w:rsidRPr="003B43A0">
        <w:rPr>
          <w:rFonts w:ascii="Times New Roman" w:hAnsi="Times New Roman" w:cs="Times New Roman"/>
          <w:sz w:val="20"/>
          <w:szCs w:val="20"/>
          <w:lang w:val="en-US"/>
        </w:rPr>
        <w:t xml:space="preserve">paire de sous-unités α plus grandes qui </w:t>
      </w:r>
      <w:r>
        <w:rPr>
          <w:rFonts w:ascii="Times New Roman" w:hAnsi="Times New Roman" w:cs="Times New Roman"/>
          <w:sz w:val="20"/>
          <w:szCs w:val="20"/>
          <w:lang w:val="en-US"/>
        </w:rPr>
        <w:t xml:space="preserve">s'étendent à l'extérieur de la membrane cellulaire </w:t>
      </w:r>
      <w:r w:rsidRPr="003B43A0">
        <w:rPr>
          <w:rFonts w:ascii="Times New Roman" w:hAnsi="Times New Roman" w:cs="Times New Roman"/>
          <w:sz w:val="20"/>
          <w:szCs w:val="20"/>
          <w:lang w:val="en-US"/>
        </w:rPr>
        <w:t xml:space="preserve">et participent à </w:t>
      </w:r>
      <w:r>
        <w:rPr>
          <w:rFonts w:ascii="Times New Roman" w:hAnsi="Times New Roman" w:cs="Times New Roman"/>
          <w:sz w:val="20"/>
          <w:szCs w:val="20"/>
          <w:lang w:val="en-US"/>
        </w:rPr>
        <w:t xml:space="preserve">la liaison de l'insuline, et une </w:t>
      </w:r>
      <w:r w:rsidRPr="003B43A0">
        <w:rPr>
          <w:rFonts w:ascii="Times New Roman" w:hAnsi="Times New Roman" w:cs="Times New Roman"/>
          <w:sz w:val="20"/>
          <w:szCs w:val="20"/>
          <w:lang w:val="en-US"/>
        </w:rPr>
        <w:t>paire</w:t>
      </w:r>
      <w:r>
        <w:rPr>
          <w:rFonts w:ascii="Times New Roman" w:hAnsi="Times New Roman" w:cs="Times New Roman"/>
          <w:sz w:val="20"/>
          <w:szCs w:val="20"/>
          <w:lang w:val="en-US"/>
        </w:rPr>
        <w:t xml:space="preserve"> plus petite </w:t>
      </w:r>
      <w:r w:rsidRPr="003B43A0">
        <w:rPr>
          <w:rFonts w:ascii="Times New Roman" w:hAnsi="Times New Roman" w:cs="Times New Roman"/>
          <w:sz w:val="20"/>
          <w:szCs w:val="20"/>
          <w:lang w:val="en-US"/>
        </w:rPr>
        <w:t xml:space="preserve">de sous-unités β qui </w:t>
      </w:r>
      <w:r>
        <w:rPr>
          <w:rFonts w:ascii="Times New Roman" w:hAnsi="Times New Roman" w:cs="Times New Roman"/>
          <w:sz w:val="20"/>
          <w:szCs w:val="20"/>
          <w:lang w:val="en-US"/>
        </w:rPr>
        <w:t xml:space="preserve">se trouvent principalement à l'intérieur de la </w:t>
      </w:r>
      <w:r w:rsidRPr="003B43A0">
        <w:rPr>
          <w:rFonts w:ascii="Times New Roman" w:hAnsi="Times New Roman" w:cs="Times New Roman"/>
          <w:sz w:val="20"/>
          <w:szCs w:val="20"/>
          <w:lang w:val="en-US"/>
        </w:rPr>
        <w:t>membrane</w:t>
      </w:r>
      <w:r>
        <w:rPr>
          <w:rFonts w:ascii="Times New Roman" w:hAnsi="Times New Roman" w:cs="Times New Roman"/>
          <w:sz w:val="20"/>
          <w:szCs w:val="20"/>
          <w:lang w:val="en-US"/>
        </w:rPr>
        <w:t xml:space="preserve"> cellulaire </w:t>
      </w:r>
      <w:r w:rsidRPr="003B43A0">
        <w:rPr>
          <w:rFonts w:ascii="Times New Roman" w:hAnsi="Times New Roman" w:cs="Times New Roman"/>
          <w:sz w:val="20"/>
          <w:szCs w:val="20"/>
          <w:lang w:val="en-US"/>
        </w:rPr>
        <w:t xml:space="preserve">et contiennent une </w:t>
      </w:r>
      <w:r>
        <w:rPr>
          <w:rFonts w:ascii="Times New Roman" w:hAnsi="Times New Roman" w:cs="Times New Roman"/>
          <w:sz w:val="20"/>
          <w:szCs w:val="20"/>
          <w:lang w:val="en-US"/>
        </w:rPr>
        <w:t>enzyme kinase qui s'active lors de la liaison de l'insuline</w:t>
      </w:r>
      <w:r w:rsidRPr="003B43A0">
        <w:rPr>
          <w:rFonts w:ascii="Times New Roman" w:hAnsi="Times New Roman" w:cs="Times New Roman"/>
          <w:sz w:val="20"/>
          <w:szCs w:val="20"/>
          <w:lang w:val="en-US"/>
        </w:rPr>
        <w:t>. L'activation de l'enzyme kinase entraîne l'autophosphorylation de la sous-unité β elle-même. La phosphorylation de la sous-unité β dans l' ctive à son tour certaines enzymes et en inactive d'autres, dirigeant ainsi l'effet intracellulaire souhaité de l'insuline sur le métabolisme du glucose, des graisses et des protéines.</w:t>
      </w:r>
    </w:p>
    <w:p w14:paraId="4AD4956A" w14:textId="77777777" w:rsidR="004E6E9F" w:rsidRPr="003B43A0" w:rsidRDefault="003B43A0" w:rsidP="003B43A0">
      <w:pPr>
        <w:spacing w:line="240" w:lineRule="auto"/>
        <w:ind w:firstLine="708"/>
        <w:jc w:val="both"/>
        <w:rPr>
          <w:rFonts w:ascii="Times New Roman" w:hAnsi="Times New Roman" w:cs="Times New Roman"/>
          <w:sz w:val="20"/>
          <w:szCs w:val="20"/>
          <w:lang w:val="en-US"/>
        </w:rPr>
      </w:pPr>
      <w:r>
        <w:rPr>
          <w:rFonts w:ascii="Times New Roman" w:hAnsi="Times New Roman" w:cs="Times New Roman"/>
          <w:sz w:val="20"/>
          <w:szCs w:val="20"/>
          <w:lang w:val="en-US"/>
        </w:rPr>
        <w:t>Les membranes</w:t>
      </w:r>
      <w:r w:rsidRPr="003B43A0">
        <w:rPr>
          <w:rFonts w:ascii="Times New Roman" w:hAnsi="Times New Roman" w:cs="Times New Roman"/>
          <w:sz w:val="20"/>
          <w:szCs w:val="20"/>
          <w:lang w:val="en-US"/>
        </w:rPr>
        <w:t xml:space="preserve"> cellulaires </w:t>
      </w:r>
      <w:r>
        <w:rPr>
          <w:rFonts w:ascii="Times New Roman" w:hAnsi="Times New Roman" w:cs="Times New Roman"/>
          <w:sz w:val="20"/>
          <w:szCs w:val="20"/>
          <w:lang w:val="en-US"/>
        </w:rPr>
        <w:t xml:space="preserve">étant imperméables au glucose, </w:t>
      </w:r>
      <w:r w:rsidRPr="003B43A0">
        <w:rPr>
          <w:rFonts w:ascii="Times New Roman" w:hAnsi="Times New Roman" w:cs="Times New Roman"/>
          <w:sz w:val="20"/>
          <w:szCs w:val="20"/>
          <w:lang w:val="en-US"/>
        </w:rPr>
        <w:t xml:space="preserve">elles ont besoin d'un transporteur spécial, </w:t>
      </w:r>
      <w:r>
        <w:rPr>
          <w:rFonts w:ascii="Times New Roman" w:hAnsi="Times New Roman" w:cs="Times New Roman"/>
          <w:sz w:val="20"/>
          <w:szCs w:val="20"/>
          <w:lang w:val="en-US"/>
        </w:rPr>
        <w:t xml:space="preserve">appelé transporteur de glucose, pour </w:t>
      </w:r>
      <w:r w:rsidRPr="003B43A0">
        <w:rPr>
          <w:rFonts w:ascii="Times New Roman" w:hAnsi="Times New Roman" w:cs="Times New Roman"/>
          <w:sz w:val="20"/>
          <w:szCs w:val="20"/>
          <w:lang w:val="en-US"/>
        </w:rPr>
        <w:t xml:space="preserve">acheminer le glucose du sang </w:t>
      </w:r>
      <w:r>
        <w:rPr>
          <w:rFonts w:ascii="Times New Roman" w:hAnsi="Times New Roman" w:cs="Times New Roman"/>
          <w:sz w:val="20"/>
          <w:szCs w:val="20"/>
          <w:lang w:val="en-US"/>
        </w:rPr>
        <w:t xml:space="preserve">vers la cellule. Ces transporteurs </w:t>
      </w:r>
      <w:r w:rsidRPr="003B43A0">
        <w:rPr>
          <w:rFonts w:ascii="Times New Roman" w:hAnsi="Times New Roman" w:cs="Times New Roman"/>
          <w:sz w:val="20"/>
          <w:szCs w:val="20"/>
          <w:lang w:val="en-US"/>
        </w:rPr>
        <w:t xml:space="preserve">acheminent le glucose </w:t>
      </w:r>
      <w:r>
        <w:rPr>
          <w:rFonts w:ascii="Times New Roman" w:hAnsi="Times New Roman" w:cs="Times New Roman"/>
          <w:sz w:val="20"/>
          <w:szCs w:val="20"/>
          <w:lang w:val="en-US"/>
        </w:rPr>
        <w:t xml:space="preserve">à travers la membrane cellulaire à une </w:t>
      </w:r>
      <w:r w:rsidRPr="003B43A0">
        <w:rPr>
          <w:rFonts w:ascii="Times New Roman" w:hAnsi="Times New Roman" w:cs="Times New Roman"/>
          <w:sz w:val="20"/>
          <w:szCs w:val="20"/>
          <w:lang w:val="en-US"/>
        </w:rPr>
        <w:t>vitesse</w:t>
      </w:r>
      <w:r>
        <w:rPr>
          <w:rFonts w:ascii="Times New Roman" w:hAnsi="Times New Roman" w:cs="Times New Roman"/>
          <w:sz w:val="20"/>
          <w:szCs w:val="20"/>
          <w:lang w:val="en-US"/>
        </w:rPr>
        <w:t xml:space="preserve"> supérieure </w:t>
      </w:r>
      <w:r w:rsidRPr="003B43A0">
        <w:rPr>
          <w:rFonts w:ascii="Times New Roman" w:hAnsi="Times New Roman" w:cs="Times New Roman"/>
          <w:sz w:val="20"/>
          <w:szCs w:val="20"/>
          <w:lang w:val="en-US"/>
        </w:rPr>
        <w:t xml:space="preserve">à celle qui serait obtenue par </w:t>
      </w:r>
      <w:r>
        <w:rPr>
          <w:rFonts w:ascii="Times New Roman" w:hAnsi="Times New Roman" w:cs="Times New Roman"/>
          <w:sz w:val="20"/>
          <w:szCs w:val="20"/>
          <w:lang w:val="en-US"/>
        </w:rPr>
        <w:t xml:space="preserve">diffusion seule. Des recherches approfondies </w:t>
      </w:r>
      <w:r w:rsidRPr="003B43A0">
        <w:rPr>
          <w:rFonts w:ascii="Times New Roman" w:hAnsi="Times New Roman" w:cs="Times New Roman"/>
          <w:sz w:val="20"/>
          <w:szCs w:val="20"/>
          <w:lang w:val="en-US"/>
        </w:rPr>
        <w:t xml:space="preserve">ont permis de découvrir une famille </w:t>
      </w:r>
      <w:r>
        <w:rPr>
          <w:rFonts w:ascii="Times New Roman" w:hAnsi="Times New Roman" w:cs="Times New Roman"/>
          <w:sz w:val="20"/>
          <w:szCs w:val="20"/>
          <w:lang w:val="en-US"/>
        </w:rPr>
        <w:t xml:space="preserve">de transporteurs de glucose appelés GLUT-1, GLUT-2, etc. </w:t>
      </w:r>
      <w:r w:rsidRPr="003B43A0">
        <w:rPr>
          <w:rFonts w:ascii="Times New Roman" w:hAnsi="Times New Roman" w:cs="Times New Roman"/>
          <w:i/>
          <w:sz w:val="20"/>
          <w:szCs w:val="20"/>
          <w:lang w:val="en-US"/>
        </w:rPr>
        <w:t>GLUT-4 est le transporteur de glucose indépendant de l'insuline pour les muscles squelettiques et les tissus adipeux</w:t>
      </w:r>
      <w:r w:rsidRPr="003B43A0">
        <w:rPr>
          <w:rFonts w:ascii="Times New Roman" w:hAnsi="Times New Roman" w:cs="Times New Roman"/>
          <w:sz w:val="20"/>
          <w:szCs w:val="20"/>
          <w:lang w:val="en-US"/>
        </w:rPr>
        <w:t xml:space="preserve">. Il est </w:t>
      </w:r>
      <w:r>
        <w:rPr>
          <w:rFonts w:ascii="Times New Roman" w:hAnsi="Times New Roman" w:cs="Times New Roman"/>
          <w:sz w:val="20"/>
          <w:szCs w:val="20"/>
          <w:lang w:val="en-US"/>
        </w:rPr>
        <w:t xml:space="preserve">séquestré à l'intérieur de la membrane de ces </w:t>
      </w:r>
      <w:r w:rsidRPr="003B43A0">
        <w:rPr>
          <w:rFonts w:ascii="Times New Roman" w:hAnsi="Times New Roman" w:cs="Times New Roman"/>
          <w:sz w:val="20"/>
          <w:szCs w:val="20"/>
          <w:lang w:val="en-US"/>
        </w:rPr>
        <w:t xml:space="preserve">cellules et ne peut donc pas </w:t>
      </w:r>
      <w:r>
        <w:rPr>
          <w:rFonts w:ascii="Times New Roman" w:hAnsi="Times New Roman" w:cs="Times New Roman"/>
          <w:sz w:val="20"/>
          <w:szCs w:val="20"/>
          <w:lang w:val="en-US"/>
        </w:rPr>
        <w:t xml:space="preserve">fonctionner comme transporteur de glucose </w:t>
      </w:r>
      <w:r w:rsidRPr="003B43A0">
        <w:rPr>
          <w:rFonts w:ascii="Times New Roman" w:hAnsi="Times New Roman" w:cs="Times New Roman"/>
          <w:sz w:val="20"/>
          <w:szCs w:val="20"/>
          <w:lang w:val="en-US"/>
        </w:rPr>
        <w:t xml:space="preserve">tant qu'un signal provenant de l'insuline </w:t>
      </w:r>
      <w:r>
        <w:rPr>
          <w:rFonts w:ascii="Times New Roman" w:hAnsi="Times New Roman" w:cs="Times New Roman"/>
          <w:sz w:val="20"/>
          <w:szCs w:val="20"/>
          <w:lang w:val="en-US"/>
        </w:rPr>
        <w:t xml:space="preserve">ne le fait pas passer de son </w:t>
      </w:r>
      <w:r w:rsidRPr="003B43A0">
        <w:rPr>
          <w:rFonts w:ascii="Times New Roman" w:hAnsi="Times New Roman" w:cs="Times New Roman"/>
          <w:sz w:val="20"/>
          <w:szCs w:val="20"/>
          <w:lang w:val="en-US"/>
        </w:rPr>
        <w:t>site</w:t>
      </w:r>
      <w:r>
        <w:rPr>
          <w:rFonts w:ascii="Times New Roman" w:hAnsi="Times New Roman" w:cs="Times New Roman"/>
          <w:sz w:val="20"/>
          <w:szCs w:val="20"/>
          <w:lang w:val="en-US"/>
        </w:rPr>
        <w:t xml:space="preserve"> inactif </w:t>
      </w:r>
      <w:r w:rsidRPr="003B43A0">
        <w:rPr>
          <w:rFonts w:ascii="Times New Roman" w:hAnsi="Times New Roman" w:cs="Times New Roman"/>
          <w:sz w:val="20"/>
          <w:szCs w:val="20"/>
          <w:lang w:val="en-US"/>
        </w:rPr>
        <w:t xml:space="preserve">à la </w:t>
      </w:r>
      <w:r>
        <w:rPr>
          <w:rFonts w:ascii="Times New Roman" w:hAnsi="Times New Roman" w:cs="Times New Roman"/>
          <w:sz w:val="20"/>
          <w:szCs w:val="20"/>
          <w:lang w:val="en-US"/>
        </w:rPr>
        <w:t>membrane</w:t>
      </w:r>
      <w:r w:rsidRPr="003B43A0">
        <w:rPr>
          <w:rFonts w:ascii="Times New Roman" w:hAnsi="Times New Roman" w:cs="Times New Roman"/>
          <w:sz w:val="20"/>
          <w:szCs w:val="20"/>
          <w:lang w:val="en-US"/>
        </w:rPr>
        <w:t xml:space="preserve"> cellulaire</w:t>
      </w:r>
      <w:r>
        <w:rPr>
          <w:rFonts w:ascii="Times New Roman" w:hAnsi="Times New Roman" w:cs="Times New Roman"/>
          <w:sz w:val="20"/>
          <w:szCs w:val="20"/>
          <w:lang w:val="en-US"/>
        </w:rPr>
        <w:t xml:space="preserve">, où il facilite </w:t>
      </w:r>
      <w:r w:rsidRPr="003B43A0">
        <w:rPr>
          <w:rFonts w:ascii="Times New Roman" w:hAnsi="Times New Roman" w:cs="Times New Roman"/>
          <w:sz w:val="20"/>
          <w:szCs w:val="20"/>
          <w:lang w:val="en-US"/>
        </w:rPr>
        <w:t>l'entrée</w:t>
      </w:r>
      <w:r>
        <w:rPr>
          <w:rFonts w:ascii="Times New Roman" w:hAnsi="Times New Roman" w:cs="Times New Roman"/>
          <w:sz w:val="20"/>
          <w:szCs w:val="20"/>
          <w:lang w:val="en-US"/>
        </w:rPr>
        <w:t xml:space="preserve"> du glucose</w:t>
      </w:r>
      <w:r w:rsidRPr="003B43A0">
        <w:rPr>
          <w:rFonts w:ascii="Times New Roman" w:hAnsi="Times New Roman" w:cs="Times New Roman"/>
          <w:sz w:val="20"/>
          <w:szCs w:val="20"/>
          <w:lang w:val="en-US"/>
        </w:rPr>
        <w:t xml:space="preserve">. Le GLUT-2 est le </w:t>
      </w:r>
      <w:r>
        <w:rPr>
          <w:rFonts w:ascii="Times New Roman" w:hAnsi="Times New Roman" w:cs="Times New Roman"/>
          <w:sz w:val="20"/>
          <w:szCs w:val="20"/>
          <w:lang w:val="en-US"/>
        </w:rPr>
        <w:t xml:space="preserve">principal transporteur de glucose dans </w:t>
      </w:r>
      <w:r w:rsidRPr="003B43A0">
        <w:rPr>
          <w:rFonts w:ascii="Times New Roman" w:hAnsi="Times New Roman" w:cs="Times New Roman"/>
          <w:sz w:val="20"/>
          <w:szCs w:val="20"/>
          <w:lang w:val="en-US"/>
        </w:rPr>
        <w:t xml:space="preserve">les cellules bêta et les cellules hépatiques. Il a </w:t>
      </w:r>
      <w:r>
        <w:rPr>
          <w:rFonts w:ascii="Times New Roman" w:hAnsi="Times New Roman" w:cs="Times New Roman"/>
          <w:sz w:val="20"/>
          <w:szCs w:val="20"/>
          <w:lang w:val="en-US"/>
        </w:rPr>
        <w:t xml:space="preserve">une faible affinité pour le glucose et </w:t>
      </w:r>
      <w:r w:rsidRPr="003B43A0">
        <w:rPr>
          <w:rFonts w:ascii="Times New Roman" w:hAnsi="Times New Roman" w:cs="Times New Roman"/>
          <w:sz w:val="20"/>
          <w:szCs w:val="20"/>
          <w:lang w:val="en-US"/>
        </w:rPr>
        <w:t xml:space="preserve">n'agit comme transporteur que </w:t>
      </w:r>
      <w:r>
        <w:rPr>
          <w:rFonts w:ascii="Times New Roman" w:hAnsi="Times New Roman" w:cs="Times New Roman"/>
          <w:sz w:val="20"/>
          <w:szCs w:val="20"/>
          <w:lang w:val="en-US"/>
        </w:rPr>
        <w:t xml:space="preserve">lorsque les taux de glucose plasmatique sont </w:t>
      </w:r>
      <w:r w:rsidRPr="003B43A0">
        <w:rPr>
          <w:rFonts w:ascii="Times New Roman" w:hAnsi="Times New Roman" w:cs="Times New Roman"/>
          <w:sz w:val="20"/>
          <w:szCs w:val="20"/>
          <w:lang w:val="en-US"/>
        </w:rPr>
        <w:t xml:space="preserve">relativement élevés, par exemple </w:t>
      </w:r>
      <w:r>
        <w:rPr>
          <w:rFonts w:ascii="Times New Roman" w:hAnsi="Times New Roman" w:cs="Times New Roman"/>
          <w:sz w:val="20"/>
          <w:szCs w:val="20"/>
          <w:lang w:val="en-US"/>
        </w:rPr>
        <w:t xml:space="preserve">après un repas. Le GLUT-1 est présent dans </w:t>
      </w:r>
      <w:r w:rsidRPr="003B43A0">
        <w:rPr>
          <w:rFonts w:ascii="Times New Roman" w:hAnsi="Times New Roman" w:cs="Times New Roman"/>
          <w:sz w:val="20"/>
          <w:szCs w:val="20"/>
          <w:lang w:val="en-US"/>
        </w:rPr>
        <w:t xml:space="preserve">tous les tissus. Il ne </w:t>
      </w:r>
      <w:r>
        <w:rPr>
          <w:rFonts w:ascii="Times New Roman" w:hAnsi="Times New Roman" w:cs="Times New Roman"/>
          <w:sz w:val="20"/>
          <w:szCs w:val="20"/>
          <w:lang w:val="en-US"/>
        </w:rPr>
        <w:t>nécessite</w:t>
      </w:r>
      <w:r w:rsidRPr="003B43A0">
        <w:rPr>
          <w:rFonts w:ascii="Times New Roman" w:hAnsi="Times New Roman" w:cs="Times New Roman"/>
          <w:sz w:val="20"/>
          <w:szCs w:val="20"/>
          <w:lang w:val="en-US"/>
        </w:rPr>
        <w:t xml:space="preserve"> pas </w:t>
      </w:r>
      <w:r>
        <w:rPr>
          <w:rFonts w:ascii="Times New Roman" w:hAnsi="Times New Roman" w:cs="Times New Roman"/>
          <w:sz w:val="20"/>
          <w:szCs w:val="20"/>
          <w:lang w:val="en-US"/>
        </w:rPr>
        <w:t xml:space="preserve">l'action de l'insuline et joue </w:t>
      </w:r>
      <w:r w:rsidRPr="003B43A0">
        <w:rPr>
          <w:rFonts w:ascii="Times New Roman" w:hAnsi="Times New Roman" w:cs="Times New Roman"/>
          <w:sz w:val="20"/>
          <w:szCs w:val="20"/>
          <w:lang w:val="en-US"/>
        </w:rPr>
        <w:t>un rôle important dans le transport du glucose vers le système nerveux.</w:t>
      </w:r>
    </w:p>
    <w:p w14:paraId="5874D840" w14:textId="77777777" w:rsidR="004A25C6" w:rsidRPr="004A25C6" w:rsidRDefault="004A25C6" w:rsidP="00EA2BFC">
      <w:pPr>
        <w:ind w:firstLine="708"/>
        <w:jc w:val="both"/>
        <w:rPr>
          <w:rFonts w:ascii="Times New Roman" w:hAnsi="Times New Roman" w:cs="Times New Roman"/>
          <w:sz w:val="24"/>
          <w:szCs w:val="24"/>
          <w:lang w:val="en-US"/>
        </w:rPr>
      </w:pPr>
      <w:r w:rsidRPr="004A25C6">
        <w:rPr>
          <w:rFonts w:ascii="Times New Roman" w:hAnsi="Times New Roman" w:cs="Times New Roman"/>
          <w:sz w:val="24"/>
          <w:szCs w:val="24"/>
          <w:lang w:val="en-US"/>
        </w:rPr>
        <w:tab/>
      </w:r>
      <w:r w:rsidR="00E75236" w:rsidRPr="00E75236">
        <w:rPr>
          <w:rFonts w:ascii="Times New Roman" w:hAnsi="Times New Roman" w:cs="Times New Roman"/>
          <w:sz w:val="24"/>
          <w:szCs w:val="24"/>
          <w:lang w:val="en-US"/>
        </w:rPr>
        <w:t xml:space="preserve">Le diabète sucré n'est pas une maladie unique, mais plutôt un groupe de troubles métaboliques partageant la caractéristique commune de </w:t>
      </w:r>
      <w:r w:rsidR="00E75236" w:rsidRPr="00E75236">
        <w:rPr>
          <w:rFonts w:ascii="Times New Roman" w:hAnsi="Times New Roman" w:cs="Times New Roman"/>
          <w:i/>
          <w:sz w:val="24"/>
          <w:szCs w:val="24"/>
          <w:lang w:val="en-US"/>
        </w:rPr>
        <w:t xml:space="preserve">l'hyperglycémie. </w:t>
      </w:r>
      <w:r w:rsidR="00E75236" w:rsidRPr="00E75236">
        <w:rPr>
          <w:rFonts w:ascii="Times New Roman" w:hAnsi="Times New Roman" w:cs="Times New Roman"/>
          <w:sz w:val="24"/>
          <w:szCs w:val="24"/>
          <w:lang w:val="en-US"/>
        </w:rPr>
        <w:t xml:space="preserve">L'hyperglycémie dans le diabète résulte de défauts de sécrétion d'insuline, d'action de l'insuline ou, le plus souvent, des deux. L'hyperglycémie chronique et le dérèglement métabolique qui l'accompagne dans le diabète sucré peuvent être associés à des lésions secondaires dans plusieurs systèmes organiques, en particulier les reins, les yeux, les nerfs et les vaisseaux sanguins. Le diabète touche environ 21 millions de personnes aux États-Unis (soit près de 7 % de la population), dont près d'un tiers ne sont pas diagnostiquées. Le diabète est l'une des principales causes de maladie rénale terminale, de cécité chez l'adulte et d'amputation non traumatique des membres inférieurs aux États-Unis, ce qui souligne l'impact de cette maladie sur le coût des soins de santé. Il augmente également considérablement le risque de développer une maladie coronarienne et une maladie cérébrovasculaire. Parallèlement aux progrès technologiques importants, le comportement humain a connu des changements prononcés, avec des modes de vie de plus en plus sédentaires et de mauvaises habitudes alimentaires. Cela a contribué à l'escalade simultanée du diabète et de l'obésité dans le monde entier, que certains ont qualifiée d'épidémie de « </w:t>
      </w:r>
      <w:r w:rsidR="00E75236" w:rsidRPr="00063D88">
        <w:rPr>
          <w:rFonts w:ascii="Times New Roman" w:hAnsi="Times New Roman" w:cs="Times New Roman"/>
          <w:i/>
          <w:sz w:val="24"/>
          <w:szCs w:val="24"/>
          <w:lang w:val="en-US"/>
        </w:rPr>
        <w:t xml:space="preserve">diabésité </w:t>
      </w:r>
      <w:r w:rsidR="00E75236" w:rsidRPr="00E75236">
        <w:rPr>
          <w:rFonts w:ascii="Times New Roman" w:hAnsi="Times New Roman" w:cs="Times New Roman"/>
          <w:sz w:val="24"/>
          <w:szCs w:val="24"/>
          <w:lang w:val="en-US"/>
        </w:rPr>
        <w:t>».</w:t>
      </w:r>
    </w:p>
    <w:p w14:paraId="1598F9CD" w14:textId="77777777" w:rsidR="009B6BF0" w:rsidRDefault="00E75236" w:rsidP="00E75236">
      <w:pPr>
        <w:ind w:firstLine="708"/>
        <w:jc w:val="both"/>
        <w:rPr>
          <w:rFonts w:ascii="Times New Roman" w:hAnsi="Times New Roman" w:cs="Times New Roman"/>
          <w:sz w:val="24"/>
          <w:szCs w:val="24"/>
          <w:lang w:val="en-US"/>
        </w:rPr>
      </w:pPr>
      <w:r w:rsidRPr="00E75236">
        <w:rPr>
          <w:rFonts w:ascii="Times New Roman" w:hAnsi="Times New Roman" w:cs="Times New Roman"/>
          <w:sz w:val="24"/>
          <w:szCs w:val="24"/>
          <w:lang w:val="en-US"/>
        </w:rPr>
        <w:t xml:space="preserve">Le taux </w:t>
      </w:r>
      <w:r w:rsidR="009B6BF0">
        <w:rPr>
          <w:rFonts w:ascii="Times New Roman" w:hAnsi="Times New Roman" w:cs="Times New Roman"/>
          <w:sz w:val="24"/>
          <w:szCs w:val="24"/>
          <w:lang w:val="en-US"/>
        </w:rPr>
        <w:t xml:space="preserve">de glucose dans le sang </w:t>
      </w:r>
      <w:r w:rsidRPr="00E75236">
        <w:rPr>
          <w:rFonts w:ascii="Times New Roman" w:hAnsi="Times New Roman" w:cs="Times New Roman"/>
          <w:sz w:val="24"/>
          <w:szCs w:val="24"/>
          <w:lang w:val="en-US"/>
        </w:rPr>
        <w:t xml:space="preserve">est normalement maintenu dans une fourchette très étroite, généralement comprise entre 70 et 120 mg/dL. </w:t>
      </w:r>
    </w:p>
    <w:p w14:paraId="28B3EC30" w14:textId="77777777" w:rsidR="009B6BF0" w:rsidRDefault="009B6BF0" w:rsidP="00E75236">
      <w:pPr>
        <w:ind w:firstLine="708"/>
        <w:jc w:val="both"/>
        <w:rPr>
          <w:rFonts w:ascii="Times New Roman" w:hAnsi="Times New Roman" w:cs="Times New Roman"/>
          <w:sz w:val="24"/>
          <w:szCs w:val="24"/>
          <w:lang w:val="en-US"/>
        </w:rPr>
      </w:pPr>
      <w:r w:rsidRPr="009B6BF0">
        <w:rPr>
          <w:rFonts w:ascii="Times New Roman" w:hAnsi="Times New Roman" w:cs="Times New Roman"/>
          <w:sz w:val="24"/>
          <w:szCs w:val="24"/>
          <w:lang w:val="en-US"/>
        </w:rPr>
        <w:t xml:space="preserve">Les personnes dont la glycémie à jeun est inférieure à 110 mg/dL, ou inférieure à 140 mg/dL après un </w:t>
      </w:r>
      <w:r w:rsidR="004E6E9F">
        <w:rPr>
          <w:rFonts w:ascii="Times New Roman" w:hAnsi="Times New Roman" w:cs="Times New Roman"/>
          <w:sz w:val="24"/>
          <w:szCs w:val="24"/>
          <w:lang w:val="en-US"/>
        </w:rPr>
        <w:t>test de tolérance au glucose par voie orale</w:t>
      </w:r>
      <w:r w:rsidRPr="009B6BF0">
        <w:rPr>
          <w:rFonts w:ascii="Times New Roman" w:hAnsi="Times New Roman" w:cs="Times New Roman"/>
          <w:sz w:val="24"/>
          <w:szCs w:val="24"/>
          <w:lang w:val="en-US"/>
        </w:rPr>
        <w:t xml:space="preserve">, sont considérées comme </w:t>
      </w:r>
      <w:r w:rsidRPr="009B6BF0">
        <w:rPr>
          <w:rFonts w:ascii="Times New Roman" w:hAnsi="Times New Roman" w:cs="Times New Roman"/>
          <w:i/>
          <w:sz w:val="24"/>
          <w:szCs w:val="24"/>
          <w:lang w:val="en-US"/>
        </w:rPr>
        <w:t>euglycémiques</w:t>
      </w:r>
      <w:r w:rsidRPr="009B6BF0">
        <w:rPr>
          <w:rFonts w:ascii="Times New Roman" w:hAnsi="Times New Roman" w:cs="Times New Roman"/>
          <w:sz w:val="24"/>
          <w:szCs w:val="24"/>
          <w:lang w:val="en-US"/>
        </w:rPr>
        <w:t xml:space="preserve">. Cependant, </w:t>
      </w:r>
      <w:r w:rsidR="004E6E9F">
        <w:rPr>
          <w:rFonts w:ascii="Times New Roman" w:hAnsi="Times New Roman" w:cs="Times New Roman"/>
          <w:sz w:val="24"/>
          <w:szCs w:val="24"/>
          <w:lang w:val="en-US"/>
        </w:rPr>
        <w:t xml:space="preserve">les personnes dont la glycémie à jeun </w:t>
      </w:r>
      <w:r w:rsidRPr="009B6BF0">
        <w:rPr>
          <w:rFonts w:ascii="Times New Roman" w:hAnsi="Times New Roman" w:cs="Times New Roman"/>
          <w:sz w:val="24"/>
          <w:szCs w:val="24"/>
          <w:lang w:val="en-US"/>
        </w:rPr>
        <w:t xml:space="preserve">est supérieure à 110 mais inférieure à 126 </w:t>
      </w:r>
      <w:r>
        <w:rPr>
          <w:rFonts w:ascii="Times New Roman" w:hAnsi="Times New Roman" w:cs="Times New Roman"/>
          <w:sz w:val="24"/>
          <w:szCs w:val="24"/>
          <w:lang w:val="en-US"/>
        </w:rPr>
        <w:t xml:space="preserve">mg/dL, ou </w:t>
      </w:r>
      <w:r w:rsidRPr="009B6BF0">
        <w:rPr>
          <w:rFonts w:ascii="Times New Roman" w:hAnsi="Times New Roman" w:cs="Times New Roman"/>
          <w:sz w:val="24"/>
          <w:szCs w:val="24"/>
          <w:lang w:val="en-US"/>
        </w:rPr>
        <w:t xml:space="preserve">dont les valeurs </w:t>
      </w:r>
      <w:r>
        <w:rPr>
          <w:rFonts w:ascii="Times New Roman" w:hAnsi="Times New Roman" w:cs="Times New Roman"/>
          <w:sz w:val="24"/>
          <w:szCs w:val="24"/>
          <w:lang w:val="en-US"/>
        </w:rPr>
        <w:t xml:space="preserve">du test de tolérance au glucose par voie orale </w:t>
      </w:r>
      <w:r w:rsidRPr="009B6BF0">
        <w:rPr>
          <w:rFonts w:ascii="Times New Roman" w:hAnsi="Times New Roman" w:cs="Times New Roman"/>
          <w:sz w:val="24"/>
          <w:szCs w:val="24"/>
          <w:lang w:val="en-US"/>
        </w:rPr>
        <w:t xml:space="preserve">sont supérieures à 140 mais inférieures à 200 mg/dL, sont considérées comme ayant </w:t>
      </w:r>
      <w:r w:rsidRPr="009B6BF0">
        <w:rPr>
          <w:rFonts w:ascii="Times New Roman" w:hAnsi="Times New Roman" w:cs="Times New Roman"/>
          <w:i/>
          <w:sz w:val="24"/>
          <w:szCs w:val="24"/>
          <w:lang w:val="en-US"/>
        </w:rPr>
        <w:t>une intolérance</w:t>
      </w:r>
      <w:r w:rsidR="00EA2BFC">
        <w:rPr>
          <w:rFonts w:ascii="Times New Roman" w:hAnsi="Times New Roman" w:cs="Times New Roman"/>
          <w:i/>
          <w:sz w:val="24"/>
          <w:szCs w:val="24"/>
          <w:lang w:val="en-US"/>
        </w:rPr>
        <w:t xml:space="preserve"> au glucose</w:t>
      </w:r>
      <w:r w:rsidRPr="009B6BF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Les personnes présentant </w:t>
      </w:r>
      <w:r w:rsidRPr="009B6BF0">
        <w:rPr>
          <w:rFonts w:ascii="Times New Roman" w:hAnsi="Times New Roman" w:cs="Times New Roman"/>
          <w:sz w:val="24"/>
          <w:szCs w:val="24"/>
          <w:lang w:val="en-US"/>
        </w:rPr>
        <w:t>une intolérance</w:t>
      </w:r>
      <w:r>
        <w:rPr>
          <w:rFonts w:ascii="Times New Roman" w:hAnsi="Times New Roman" w:cs="Times New Roman"/>
          <w:sz w:val="24"/>
          <w:szCs w:val="24"/>
          <w:lang w:val="en-US"/>
        </w:rPr>
        <w:t xml:space="preserve"> au glucose </w:t>
      </w:r>
      <w:r w:rsidRPr="009B6BF0">
        <w:rPr>
          <w:rFonts w:ascii="Times New Roman" w:hAnsi="Times New Roman" w:cs="Times New Roman"/>
          <w:sz w:val="24"/>
          <w:szCs w:val="24"/>
          <w:lang w:val="en-US"/>
        </w:rPr>
        <w:t xml:space="preserve">courent un risque important de développer un diabète déclaré au fil du temps, avec jusqu'à 5 à 10 % d'entre elles évoluant vers un diabète sucré complet chaque année. En </w:t>
      </w:r>
      <w:r w:rsidR="004E6E9F">
        <w:rPr>
          <w:rFonts w:ascii="Times New Roman" w:hAnsi="Times New Roman" w:cs="Times New Roman"/>
          <w:sz w:val="24"/>
          <w:szCs w:val="24"/>
          <w:lang w:val="en-US"/>
        </w:rPr>
        <w:t xml:space="preserve">outre, les personnes présentant </w:t>
      </w:r>
      <w:r w:rsidRPr="009B6BF0">
        <w:rPr>
          <w:rFonts w:ascii="Times New Roman" w:hAnsi="Times New Roman" w:cs="Times New Roman"/>
          <w:sz w:val="24"/>
          <w:szCs w:val="24"/>
          <w:lang w:val="en-US"/>
        </w:rPr>
        <w:t>une intolérance</w:t>
      </w:r>
      <w:r w:rsidR="004E6E9F">
        <w:rPr>
          <w:rFonts w:ascii="Times New Roman" w:hAnsi="Times New Roman" w:cs="Times New Roman"/>
          <w:sz w:val="24"/>
          <w:szCs w:val="24"/>
          <w:lang w:val="en-US"/>
        </w:rPr>
        <w:t xml:space="preserve"> au glucose </w:t>
      </w:r>
      <w:r w:rsidRPr="009B6BF0">
        <w:rPr>
          <w:rFonts w:ascii="Times New Roman" w:hAnsi="Times New Roman" w:cs="Times New Roman"/>
          <w:sz w:val="24"/>
          <w:szCs w:val="24"/>
          <w:lang w:val="en-US"/>
        </w:rPr>
        <w:t>sont exposées à un risque de maladie cardiovasculaire, en raison d'un métabolisme anormal des glucides et de la coexistence d'autres facteurs de risque.</w:t>
      </w:r>
    </w:p>
    <w:p w14:paraId="1978C88E" w14:textId="77777777" w:rsidR="00E75236" w:rsidRPr="00E75236" w:rsidRDefault="00E75236" w:rsidP="00E75236">
      <w:pPr>
        <w:ind w:firstLine="708"/>
        <w:jc w:val="both"/>
        <w:rPr>
          <w:rFonts w:ascii="Times New Roman" w:hAnsi="Times New Roman" w:cs="Times New Roman"/>
          <w:sz w:val="24"/>
          <w:szCs w:val="24"/>
          <w:lang w:val="en-US"/>
        </w:rPr>
      </w:pPr>
      <w:r w:rsidRPr="00E75236">
        <w:rPr>
          <w:rFonts w:ascii="Times New Roman" w:hAnsi="Times New Roman" w:cs="Times New Roman"/>
          <w:sz w:val="24"/>
          <w:szCs w:val="24"/>
          <w:lang w:val="en-US"/>
        </w:rPr>
        <w:t xml:space="preserve">Le diagnostic du diabète est établi </w:t>
      </w:r>
      <w:r>
        <w:rPr>
          <w:rFonts w:ascii="Times New Roman" w:hAnsi="Times New Roman" w:cs="Times New Roman"/>
          <w:sz w:val="24"/>
          <w:szCs w:val="24"/>
          <w:lang w:val="en-US"/>
        </w:rPr>
        <w:t xml:space="preserve">par une élévation de la glycémie </w:t>
      </w:r>
      <w:r w:rsidRPr="00E75236">
        <w:rPr>
          <w:rFonts w:ascii="Times New Roman" w:hAnsi="Times New Roman" w:cs="Times New Roman"/>
          <w:sz w:val="24"/>
          <w:szCs w:val="24"/>
          <w:lang w:val="en-US"/>
        </w:rPr>
        <w:t xml:space="preserve">selon l'un des trois critères suivants : </w:t>
      </w:r>
    </w:p>
    <w:p w14:paraId="49B29E44" w14:textId="77777777" w:rsidR="00E75236" w:rsidRPr="00E75236" w:rsidRDefault="00E75236" w:rsidP="00E75236">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1. Une </w:t>
      </w:r>
      <w:r w:rsidRPr="00E75236">
        <w:rPr>
          <w:rFonts w:ascii="Times New Roman" w:hAnsi="Times New Roman" w:cs="Times New Roman"/>
          <w:sz w:val="24"/>
          <w:szCs w:val="24"/>
          <w:lang w:val="en-US"/>
        </w:rPr>
        <w:t>glycémie</w:t>
      </w:r>
      <w:r>
        <w:rPr>
          <w:rFonts w:ascii="Times New Roman" w:hAnsi="Times New Roman" w:cs="Times New Roman"/>
          <w:sz w:val="24"/>
          <w:szCs w:val="24"/>
          <w:lang w:val="en-US"/>
        </w:rPr>
        <w:t xml:space="preserve"> aléatoire </w:t>
      </w:r>
      <w:r w:rsidRPr="00E75236">
        <w:rPr>
          <w:rFonts w:ascii="Times New Roman" w:hAnsi="Times New Roman" w:cs="Times New Roman"/>
          <w:sz w:val="24"/>
          <w:szCs w:val="24"/>
          <w:lang w:val="en-US"/>
        </w:rPr>
        <w:t xml:space="preserve">de 200 mg/dL ou plus, accompagnée de signes </w:t>
      </w:r>
      <w:r>
        <w:rPr>
          <w:rFonts w:ascii="Times New Roman" w:hAnsi="Times New Roman" w:cs="Times New Roman"/>
          <w:sz w:val="24"/>
          <w:szCs w:val="24"/>
          <w:lang w:val="en-US"/>
        </w:rPr>
        <w:t xml:space="preserve">et symptômes </w:t>
      </w:r>
      <w:r w:rsidRPr="00E75236">
        <w:rPr>
          <w:rFonts w:ascii="Times New Roman" w:hAnsi="Times New Roman" w:cs="Times New Roman"/>
          <w:sz w:val="24"/>
          <w:szCs w:val="24"/>
          <w:lang w:val="en-US"/>
        </w:rPr>
        <w:t xml:space="preserve">classiques </w:t>
      </w:r>
      <w:r>
        <w:rPr>
          <w:rFonts w:ascii="Times New Roman" w:hAnsi="Times New Roman" w:cs="Times New Roman"/>
          <w:sz w:val="24"/>
          <w:szCs w:val="24"/>
          <w:lang w:val="en-US"/>
        </w:rPr>
        <w:t>;</w:t>
      </w:r>
    </w:p>
    <w:p w14:paraId="646E76C2" w14:textId="77777777" w:rsidR="00E75236" w:rsidRPr="00E75236" w:rsidRDefault="00E75236" w:rsidP="00E75236">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2. Une </w:t>
      </w:r>
      <w:r w:rsidRPr="00E75236">
        <w:rPr>
          <w:rFonts w:ascii="Times New Roman" w:hAnsi="Times New Roman" w:cs="Times New Roman"/>
          <w:sz w:val="24"/>
          <w:szCs w:val="24"/>
          <w:lang w:val="en-US"/>
        </w:rPr>
        <w:t>glycémie</w:t>
      </w:r>
      <w:r>
        <w:rPr>
          <w:rFonts w:ascii="Times New Roman" w:hAnsi="Times New Roman" w:cs="Times New Roman"/>
          <w:sz w:val="24"/>
          <w:szCs w:val="24"/>
          <w:lang w:val="en-US"/>
        </w:rPr>
        <w:t xml:space="preserve"> à jeun </w:t>
      </w:r>
      <w:r w:rsidR="00235792">
        <w:rPr>
          <w:rFonts w:ascii="Times New Roman" w:hAnsi="Times New Roman" w:cs="Times New Roman"/>
          <w:sz w:val="24"/>
          <w:szCs w:val="24"/>
          <w:lang w:val="en-US"/>
        </w:rPr>
        <w:t>supérieure</w:t>
      </w:r>
      <w:r w:rsidRPr="00E75236">
        <w:rPr>
          <w:rFonts w:ascii="Times New Roman" w:hAnsi="Times New Roman" w:cs="Times New Roman"/>
          <w:sz w:val="24"/>
          <w:szCs w:val="24"/>
          <w:lang w:val="en-US"/>
        </w:rPr>
        <w:t xml:space="preserve"> ou </w:t>
      </w:r>
      <w:r w:rsidR="00235792">
        <w:rPr>
          <w:rFonts w:ascii="Times New Roman" w:hAnsi="Times New Roman" w:cs="Times New Roman"/>
          <w:sz w:val="24"/>
          <w:szCs w:val="24"/>
          <w:lang w:val="en-US"/>
        </w:rPr>
        <w:t>égale</w:t>
      </w:r>
      <w:r w:rsidRPr="00E75236">
        <w:rPr>
          <w:rFonts w:ascii="Times New Roman" w:hAnsi="Times New Roman" w:cs="Times New Roman"/>
          <w:sz w:val="24"/>
          <w:szCs w:val="24"/>
          <w:lang w:val="en-US"/>
        </w:rPr>
        <w:t xml:space="preserve"> à 126 mg/dl </w:t>
      </w:r>
      <w:r w:rsidR="00235792">
        <w:rPr>
          <w:rFonts w:ascii="Times New Roman" w:hAnsi="Times New Roman" w:cs="Times New Roman"/>
          <w:sz w:val="24"/>
          <w:szCs w:val="24"/>
          <w:lang w:val="en-US"/>
        </w:rPr>
        <w:t>à plusieurs reprises ;</w:t>
      </w:r>
    </w:p>
    <w:p w14:paraId="7CCEEB6E" w14:textId="77777777" w:rsidR="00E75236" w:rsidRPr="00E75236" w:rsidRDefault="00E75236" w:rsidP="00E75236">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 </w:t>
      </w:r>
      <w:r w:rsidRPr="00E75236">
        <w:rPr>
          <w:rFonts w:ascii="Times New Roman" w:hAnsi="Times New Roman" w:cs="Times New Roman"/>
          <w:sz w:val="24"/>
          <w:szCs w:val="24"/>
          <w:lang w:val="en-US"/>
        </w:rPr>
        <w:t xml:space="preserve">Un </w:t>
      </w:r>
      <w:r w:rsidRPr="00E75236">
        <w:rPr>
          <w:rFonts w:ascii="Times New Roman" w:hAnsi="Times New Roman" w:cs="Times New Roman"/>
          <w:i/>
          <w:sz w:val="24"/>
          <w:szCs w:val="24"/>
          <w:lang w:val="en-US"/>
        </w:rPr>
        <w:t xml:space="preserve">test de tolérance </w:t>
      </w:r>
      <w:r w:rsidR="00EA2BFC">
        <w:rPr>
          <w:rFonts w:ascii="Times New Roman" w:hAnsi="Times New Roman" w:cs="Times New Roman"/>
          <w:i/>
          <w:sz w:val="24"/>
          <w:szCs w:val="24"/>
          <w:lang w:val="en-US"/>
        </w:rPr>
        <w:t>au glucose</w:t>
      </w:r>
      <w:r w:rsidRPr="00E75236">
        <w:rPr>
          <w:rFonts w:ascii="Times New Roman" w:hAnsi="Times New Roman" w:cs="Times New Roman"/>
          <w:i/>
          <w:sz w:val="24"/>
          <w:szCs w:val="24"/>
          <w:lang w:val="en-US"/>
        </w:rPr>
        <w:t xml:space="preserve"> par voie orale </w:t>
      </w:r>
      <w:r w:rsidR="00813F74">
        <w:rPr>
          <w:rFonts w:ascii="Times New Roman" w:hAnsi="Times New Roman" w:cs="Times New Roman"/>
          <w:sz w:val="24"/>
          <w:szCs w:val="24"/>
          <w:lang w:val="en-US"/>
        </w:rPr>
        <w:t xml:space="preserve">(OGTT) </w:t>
      </w:r>
      <w:r w:rsidRPr="00E75236">
        <w:rPr>
          <w:rFonts w:ascii="Times New Roman" w:hAnsi="Times New Roman" w:cs="Times New Roman"/>
          <w:sz w:val="24"/>
          <w:szCs w:val="24"/>
          <w:lang w:val="en-US"/>
        </w:rPr>
        <w:t>anormal</w:t>
      </w:r>
      <w:r w:rsidR="00813F74">
        <w:rPr>
          <w:rFonts w:ascii="Times New Roman" w:hAnsi="Times New Roman" w:cs="Times New Roman"/>
          <w:sz w:val="24"/>
          <w:szCs w:val="24"/>
          <w:lang w:val="en-US"/>
        </w:rPr>
        <w:t xml:space="preserve">, dans lequel la </w:t>
      </w:r>
      <w:r w:rsidRPr="00E75236">
        <w:rPr>
          <w:rFonts w:ascii="Times New Roman" w:hAnsi="Times New Roman" w:cs="Times New Roman"/>
          <w:sz w:val="24"/>
          <w:szCs w:val="24"/>
          <w:lang w:val="en-US"/>
        </w:rPr>
        <w:t>concentration</w:t>
      </w:r>
      <w:r w:rsidR="00813F74">
        <w:rPr>
          <w:rFonts w:ascii="Times New Roman" w:hAnsi="Times New Roman" w:cs="Times New Roman"/>
          <w:sz w:val="24"/>
          <w:szCs w:val="24"/>
          <w:lang w:val="en-US"/>
        </w:rPr>
        <w:t xml:space="preserve"> de glucose </w:t>
      </w:r>
      <w:r w:rsidRPr="00E75236">
        <w:rPr>
          <w:rFonts w:ascii="Times New Roman" w:hAnsi="Times New Roman" w:cs="Times New Roman"/>
          <w:sz w:val="24"/>
          <w:szCs w:val="24"/>
          <w:lang w:val="en-US"/>
        </w:rPr>
        <w:t xml:space="preserve">est supérieure ou égale à 200 mg/dL deux heures après une </w:t>
      </w:r>
      <w:r>
        <w:rPr>
          <w:rFonts w:ascii="Times New Roman" w:hAnsi="Times New Roman" w:cs="Times New Roman"/>
          <w:sz w:val="24"/>
          <w:szCs w:val="24"/>
          <w:lang w:val="en-US"/>
        </w:rPr>
        <w:t xml:space="preserve">charge standard de glucides (75 g </w:t>
      </w:r>
      <w:r w:rsidRPr="00E75236">
        <w:rPr>
          <w:rFonts w:ascii="Times New Roman" w:hAnsi="Times New Roman" w:cs="Times New Roman"/>
          <w:sz w:val="24"/>
          <w:szCs w:val="24"/>
          <w:lang w:val="en-US"/>
        </w:rPr>
        <w:t xml:space="preserve">de glucose). </w:t>
      </w:r>
      <w:r w:rsidRPr="00E75236">
        <w:rPr>
          <w:rFonts w:ascii="Times New Roman" w:hAnsi="Times New Roman" w:cs="Times New Roman"/>
          <w:sz w:val="24"/>
          <w:szCs w:val="24"/>
          <w:lang w:val="en-US"/>
        </w:rPr>
        <w:cr/>
      </w:r>
    </w:p>
    <w:p w14:paraId="292ADDF0" w14:textId="77777777" w:rsidR="009B6BF0" w:rsidRPr="009B6BF0" w:rsidRDefault="009B6BF0" w:rsidP="009B6BF0">
      <w:pPr>
        <w:ind w:firstLine="708"/>
        <w:jc w:val="both"/>
        <w:rPr>
          <w:rFonts w:ascii="Times New Roman" w:hAnsi="Times New Roman" w:cs="Times New Roman"/>
          <w:sz w:val="24"/>
          <w:szCs w:val="24"/>
          <w:lang w:val="en-US"/>
        </w:rPr>
      </w:pPr>
      <w:r w:rsidRPr="009B6BF0">
        <w:rPr>
          <w:rFonts w:ascii="Times New Roman" w:hAnsi="Times New Roman" w:cs="Times New Roman"/>
          <w:sz w:val="24"/>
          <w:szCs w:val="24"/>
          <w:lang w:val="en-US"/>
        </w:rPr>
        <w:t xml:space="preserve">Bien que toutes les formes de diabète sucré aient en commun l'hyperglycémie, les causes sous-jacentes de l'hyperglycémie varient considérablement. La grande majorité des cas de diabète appartiennent à l'une des deux grandes catégories suivantes : </w:t>
      </w:r>
    </w:p>
    <w:p w14:paraId="6C910724" w14:textId="77777777" w:rsidR="009B6BF0" w:rsidRPr="009B6BF0" w:rsidRDefault="009B6BF0" w:rsidP="009B6BF0">
      <w:pPr>
        <w:ind w:firstLine="708"/>
        <w:jc w:val="both"/>
        <w:rPr>
          <w:rFonts w:ascii="Times New Roman" w:hAnsi="Times New Roman" w:cs="Times New Roman"/>
          <w:sz w:val="24"/>
          <w:szCs w:val="24"/>
          <w:lang w:val="en-US"/>
        </w:rPr>
      </w:pPr>
      <w:r w:rsidRPr="009B6BF0">
        <w:rPr>
          <w:rFonts w:ascii="Times New Roman" w:hAnsi="Times New Roman" w:cs="Times New Roman"/>
          <w:i/>
          <w:sz w:val="24"/>
          <w:szCs w:val="24"/>
          <w:lang w:val="en-US"/>
        </w:rPr>
        <w:t>Le diabète</w:t>
      </w:r>
      <w:r w:rsidR="00EA2BFC">
        <w:rPr>
          <w:rFonts w:ascii="Times New Roman" w:hAnsi="Times New Roman" w:cs="Times New Roman"/>
          <w:i/>
          <w:sz w:val="24"/>
          <w:szCs w:val="24"/>
          <w:lang w:val="en-US"/>
        </w:rPr>
        <w:t xml:space="preserve"> de type</w:t>
      </w:r>
      <w:r w:rsidRPr="009B6BF0">
        <w:rPr>
          <w:rFonts w:ascii="Times New Roman" w:hAnsi="Times New Roman" w:cs="Times New Roman"/>
          <w:i/>
          <w:sz w:val="24"/>
          <w:szCs w:val="24"/>
          <w:lang w:val="en-US"/>
        </w:rPr>
        <w:t xml:space="preserve"> 1 </w:t>
      </w:r>
      <w:r w:rsidRPr="009B6BF0">
        <w:rPr>
          <w:rFonts w:ascii="Times New Roman" w:hAnsi="Times New Roman" w:cs="Times New Roman"/>
          <w:sz w:val="24"/>
          <w:szCs w:val="24"/>
          <w:lang w:val="en-US"/>
        </w:rPr>
        <w:t xml:space="preserve">se caractérise par une </w:t>
      </w:r>
      <w:r w:rsidRPr="004E6E9F">
        <w:rPr>
          <w:rFonts w:ascii="Times New Roman" w:hAnsi="Times New Roman" w:cs="Times New Roman"/>
          <w:i/>
          <w:sz w:val="24"/>
          <w:szCs w:val="24"/>
          <w:lang w:val="en-US"/>
        </w:rPr>
        <w:t xml:space="preserve">déficience absolue de </w:t>
      </w:r>
      <w:r w:rsidRPr="009B6BF0">
        <w:rPr>
          <w:rFonts w:ascii="Times New Roman" w:hAnsi="Times New Roman" w:cs="Times New Roman"/>
          <w:sz w:val="24"/>
          <w:szCs w:val="24"/>
          <w:lang w:val="en-US"/>
        </w:rPr>
        <w:t>la sécrétion</w:t>
      </w:r>
      <w:r w:rsidRPr="004E6E9F">
        <w:rPr>
          <w:rFonts w:ascii="Times New Roman" w:hAnsi="Times New Roman" w:cs="Times New Roman"/>
          <w:i/>
          <w:sz w:val="24"/>
          <w:szCs w:val="24"/>
          <w:lang w:val="en-US"/>
        </w:rPr>
        <w:t xml:space="preserve"> d'insuline </w:t>
      </w:r>
      <w:r w:rsidRPr="009B6BF0">
        <w:rPr>
          <w:rFonts w:ascii="Times New Roman" w:hAnsi="Times New Roman" w:cs="Times New Roman"/>
          <w:sz w:val="24"/>
          <w:szCs w:val="24"/>
          <w:lang w:val="en-US"/>
        </w:rPr>
        <w:t>causée par la destruction des cellules β pancréatiques, généralement résultant d'une attaque auto-immune. Le diabète de type 1 représente environ 10 % de tous les cas.</w:t>
      </w:r>
    </w:p>
    <w:p w14:paraId="12CBF0CF" w14:textId="77777777" w:rsidR="00C805FD" w:rsidRDefault="001B7319" w:rsidP="00036753">
      <w:pPr>
        <w:ind w:firstLine="708"/>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   </w:t>
      </w:r>
      <w:r w:rsidR="009B6BF0" w:rsidRPr="009B6BF0">
        <w:rPr>
          <w:rFonts w:ascii="Times New Roman" w:hAnsi="Times New Roman" w:cs="Times New Roman"/>
          <w:i/>
          <w:sz w:val="24"/>
          <w:szCs w:val="24"/>
          <w:lang w:val="en-US"/>
        </w:rPr>
        <w:t xml:space="preserve">Le diabète de type 2 </w:t>
      </w:r>
      <w:r w:rsidR="009B6BF0" w:rsidRPr="009B6BF0">
        <w:rPr>
          <w:rFonts w:ascii="Times New Roman" w:hAnsi="Times New Roman" w:cs="Times New Roman"/>
          <w:sz w:val="24"/>
          <w:szCs w:val="24"/>
          <w:lang w:val="en-US"/>
        </w:rPr>
        <w:t xml:space="preserve">est causé par une combinaison de résistance périphérique à l'action de l'insuline et d'une réponse compensatoire insuffisante de la sécrétion d'insuline par les cellules β pancréatiques (« </w:t>
      </w:r>
      <w:r w:rsidR="009B6BF0" w:rsidRPr="004E6E9F">
        <w:rPr>
          <w:rFonts w:ascii="Times New Roman" w:hAnsi="Times New Roman" w:cs="Times New Roman"/>
          <w:i/>
          <w:sz w:val="24"/>
          <w:szCs w:val="24"/>
          <w:lang w:val="en-US"/>
        </w:rPr>
        <w:t>déficit relatif en insuline »</w:t>
      </w:r>
      <w:r w:rsidR="009B6BF0" w:rsidRPr="009B6BF0">
        <w:rPr>
          <w:rFonts w:ascii="Times New Roman" w:hAnsi="Times New Roman" w:cs="Times New Roman"/>
          <w:sz w:val="24"/>
          <w:szCs w:val="24"/>
          <w:lang w:val="en-US"/>
        </w:rPr>
        <w:t xml:space="preserve">). Environ 80 </w:t>
      </w:r>
      <w:r w:rsidR="00EA2BFC">
        <w:rPr>
          <w:rFonts w:ascii="Times New Roman" w:hAnsi="Times New Roman" w:cs="Times New Roman"/>
          <w:sz w:val="24"/>
          <w:szCs w:val="24"/>
          <w:lang w:val="en-US"/>
        </w:rPr>
        <w:t xml:space="preserve">à 90 % des patients sont atteints de </w:t>
      </w:r>
      <w:r w:rsidR="00036753">
        <w:rPr>
          <w:rFonts w:ascii="Times New Roman" w:hAnsi="Times New Roman" w:cs="Times New Roman"/>
          <w:sz w:val="24"/>
          <w:szCs w:val="24"/>
          <w:lang w:val="en-US"/>
        </w:rPr>
        <w:t xml:space="preserve">diabète </w:t>
      </w:r>
      <w:r w:rsidR="00EA2BFC">
        <w:rPr>
          <w:rFonts w:ascii="Times New Roman" w:hAnsi="Times New Roman" w:cs="Times New Roman"/>
          <w:sz w:val="24"/>
          <w:szCs w:val="24"/>
          <w:lang w:val="en-US"/>
        </w:rPr>
        <w:t>de type 2</w:t>
      </w:r>
      <w:r w:rsidR="00036753">
        <w:rPr>
          <w:rFonts w:ascii="Times New Roman" w:hAnsi="Times New Roman" w:cs="Times New Roman"/>
          <w:sz w:val="24"/>
          <w:szCs w:val="24"/>
          <w:lang w:val="en-US"/>
        </w:rPr>
        <w:t>.</w:t>
      </w:r>
    </w:p>
    <w:p w14:paraId="34E1EB13" w14:textId="77777777" w:rsidR="002D1FF4" w:rsidRDefault="002D1FF4" w:rsidP="002D1FF4">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Les autres causes d'hyperglycémie sont les suivantes :</w:t>
      </w:r>
    </w:p>
    <w:p w14:paraId="5A040261" w14:textId="77777777" w:rsidR="002D1FF4" w:rsidRPr="00036753" w:rsidRDefault="002D1FF4" w:rsidP="002D1FF4">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 xml:space="preserve">Même en l'absence de </w:t>
      </w:r>
      <w:r>
        <w:rPr>
          <w:rFonts w:ascii="Times New Roman" w:hAnsi="Times New Roman" w:cs="Times New Roman"/>
          <w:sz w:val="24"/>
          <w:szCs w:val="24"/>
          <w:lang w:val="en-US"/>
        </w:rPr>
        <w:t>prédisposition</w:t>
      </w:r>
      <w:r w:rsidRPr="002D1FF4">
        <w:rPr>
          <w:rFonts w:ascii="Times New Roman" w:hAnsi="Times New Roman" w:cs="Times New Roman"/>
          <w:sz w:val="24"/>
          <w:szCs w:val="24"/>
          <w:lang w:val="en-US"/>
        </w:rPr>
        <w:t xml:space="preserve"> génétique</w:t>
      </w:r>
      <w:r>
        <w:rPr>
          <w:rFonts w:ascii="Times New Roman" w:hAnsi="Times New Roman" w:cs="Times New Roman"/>
          <w:sz w:val="24"/>
          <w:szCs w:val="24"/>
          <w:lang w:val="en-US"/>
        </w:rPr>
        <w:t xml:space="preserve">, le diabète </w:t>
      </w:r>
      <w:r w:rsidRPr="002D1FF4">
        <w:rPr>
          <w:rFonts w:ascii="Times New Roman" w:hAnsi="Times New Roman" w:cs="Times New Roman"/>
          <w:sz w:val="24"/>
          <w:szCs w:val="24"/>
          <w:lang w:val="en-US"/>
        </w:rPr>
        <w:t xml:space="preserve">peut survenir </w:t>
      </w:r>
      <w:r>
        <w:rPr>
          <w:rFonts w:ascii="Times New Roman" w:hAnsi="Times New Roman" w:cs="Times New Roman"/>
          <w:sz w:val="24"/>
          <w:szCs w:val="24"/>
          <w:lang w:val="en-US"/>
        </w:rPr>
        <w:t xml:space="preserve">dans le cadre d'autres maladies, </w:t>
      </w:r>
      <w:r w:rsidRPr="002D1FF4">
        <w:rPr>
          <w:rFonts w:ascii="Times New Roman" w:hAnsi="Times New Roman" w:cs="Times New Roman"/>
          <w:sz w:val="24"/>
          <w:szCs w:val="24"/>
          <w:lang w:val="en-US"/>
        </w:rPr>
        <w:t xml:space="preserve">telles que </w:t>
      </w:r>
      <w:r>
        <w:rPr>
          <w:rFonts w:ascii="Times New Roman" w:hAnsi="Times New Roman" w:cs="Times New Roman"/>
          <w:sz w:val="24"/>
          <w:szCs w:val="24"/>
          <w:lang w:val="en-US"/>
        </w:rPr>
        <w:t xml:space="preserve">la pancréatite, avec destruction des </w:t>
      </w:r>
      <w:r w:rsidRPr="002D1FF4">
        <w:rPr>
          <w:rFonts w:ascii="Times New Roman" w:hAnsi="Times New Roman" w:cs="Times New Roman"/>
          <w:sz w:val="24"/>
          <w:szCs w:val="24"/>
          <w:lang w:val="en-US"/>
        </w:rPr>
        <w:t>cellules bêta (</w:t>
      </w:r>
      <w:r w:rsidRPr="002D1FF4">
        <w:rPr>
          <w:rFonts w:ascii="Times New Roman" w:hAnsi="Times New Roman" w:cs="Times New Roman"/>
          <w:i/>
          <w:sz w:val="24"/>
          <w:szCs w:val="24"/>
          <w:lang w:val="en-US"/>
        </w:rPr>
        <w:t>diabète pancréatique</w:t>
      </w:r>
      <w:r>
        <w:rPr>
          <w:rFonts w:ascii="Times New Roman" w:hAnsi="Times New Roman" w:cs="Times New Roman"/>
          <w:sz w:val="24"/>
          <w:szCs w:val="24"/>
          <w:lang w:val="en-US"/>
        </w:rPr>
        <w:t xml:space="preserve">), </w:t>
      </w:r>
      <w:r w:rsidRPr="002D1FF4">
        <w:rPr>
          <w:rFonts w:ascii="Times New Roman" w:hAnsi="Times New Roman" w:cs="Times New Roman"/>
          <w:sz w:val="24"/>
          <w:szCs w:val="24"/>
          <w:lang w:val="en-US"/>
        </w:rPr>
        <w:t xml:space="preserve">ou à la suite d'une atteinte toxique </w:t>
      </w:r>
      <w:r>
        <w:rPr>
          <w:rFonts w:ascii="Times New Roman" w:hAnsi="Times New Roman" w:cs="Times New Roman"/>
          <w:sz w:val="24"/>
          <w:szCs w:val="24"/>
          <w:lang w:val="en-US"/>
        </w:rPr>
        <w:t xml:space="preserve">de ces cellules. Le développement </w:t>
      </w:r>
      <w:r w:rsidRPr="002D1FF4">
        <w:rPr>
          <w:rFonts w:ascii="Times New Roman" w:hAnsi="Times New Roman" w:cs="Times New Roman"/>
          <w:sz w:val="24"/>
          <w:szCs w:val="24"/>
          <w:lang w:val="en-US"/>
        </w:rPr>
        <w:t xml:space="preserve">du </w:t>
      </w:r>
      <w:r>
        <w:rPr>
          <w:rFonts w:ascii="Times New Roman" w:hAnsi="Times New Roman" w:cs="Times New Roman"/>
          <w:sz w:val="24"/>
          <w:szCs w:val="24"/>
          <w:lang w:val="en-US"/>
        </w:rPr>
        <w:t xml:space="preserve">diabète sucré est favorisé par une </w:t>
      </w:r>
      <w:r w:rsidRPr="002D1FF4">
        <w:rPr>
          <w:rFonts w:ascii="Times New Roman" w:hAnsi="Times New Roman" w:cs="Times New Roman"/>
          <w:sz w:val="24"/>
          <w:szCs w:val="24"/>
          <w:lang w:val="en-US"/>
        </w:rPr>
        <w:t xml:space="preserve">libération accrue </w:t>
      </w:r>
      <w:r>
        <w:rPr>
          <w:rFonts w:ascii="Times New Roman" w:hAnsi="Times New Roman" w:cs="Times New Roman"/>
          <w:sz w:val="24"/>
          <w:szCs w:val="24"/>
          <w:lang w:val="en-US"/>
        </w:rPr>
        <w:t xml:space="preserve">d'hormones antagonistes. </w:t>
      </w:r>
      <w:r w:rsidRPr="002D1FF4">
        <w:rPr>
          <w:rFonts w:ascii="Times New Roman" w:hAnsi="Times New Roman" w:cs="Times New Roman"/>
          <w:sz w:val="24"/>
          <w:szCs w:val="24"/>
          <w:lang w:val="en-US"/>
        </w:rPr>
        <w:t xml:space="preserve">Parmi celles-ci figurent </w:t>
      </w:r>
      <w:r w:rsidRPr="002D1FF4">
        <w:rPr>
          <w:rFonts w:ascii="Times New Roman" w:hAnsi="Times New Roman" w:cs="Times New Roman"/>
          <w:i/>
          <w:sz w:val="24"/>
          <w:szCs w:val="24"/>
          <w:lang w:val="en-US"/>
        </w:rPr>
        <w:t xml:space="preserve">la somatotropine </w:t>
      </w:r>
      <w:r>
        <w:rPr>
          <w:rFonts w:ascii="Times New Roman" w:hAnsi="Times New Roman" w:cs="Times New Roman"/>
          <w:sz w:val="24"/>
          <w:szCs w:val="24"/>
          <w:lang w:val="en-US"/>
        </w:rPr>
        <w:t xml:space="preserve">(dans l'acromégalie), </w:t>
      </w:r>
      <w:r w:rsidRPr="002D1FF4">
        <w:rPr>
          <w:rFonts w:ascii="Times New Roman" w:hAnsi="Times New Roman" w:cs="Times New Roman"/>
          <w:i/>
          <w:sz w:val="24"/>
          <w:szCs w:val="24"/>
          <w:lang w:val="en-US"/>
        </w:rPr>
        <w:t xml:space="preserve">les glucocorticoïdes </w:t>
      </w:r>
      <w:r>
        <w:rPr>
          <w:rFonts w:ascii="Times New Roman" w:hAnsi="Times New Roman" w:cs="Times New Roman"/>
          <w:sz w:val="24"/>
          <w:szCs w:val="24"/>
          <w:lang w:val="en-US"/>
        </w:rPr>
        <w:t xml:space="preserve">(dans la maladie de Cushing ou </w:t>
      </w:r>
      <w:r w:rsidRPr="002D1FF4">
        <w:rPr>
          <w:rFonts w:ascii="Times New Roman" w:hAnsi="Times New Roman" w:cs="Times New Roman"/>
          <w:sz w:val="24"/>
          <w:szCs w:val="24"/>
          <w:lang w:val="en-US"/>
        </w:rPr>
        <w:t xml:space="preserve">le stress [appelé </w:t>
      </w:r>
      <w:r w:rsidRPr="002D1FF4">
        <w:rPr>
          <w:rFonts w:ascii="Times New Roman" w:hAnsi="Times New Roman" w:cs="Times New Roman"/>
          <w:i/>
          <w:sz w:val="24"/>
          <w:szCs w:val="24"/>
          <w:lang w:val="en-US"/>
        </w:rPr>
        <w:t>diabète stéroïdien</w:t>
      </w:r>
      <w:r>
        <w:rPr>
          <w:rFonts w:ascii="Times New Roman" w:hAnsi="Times New Roman" w:cs="Times New Roman"/>
          <w:sz w:val="24"/>
          <w:szCs w:val="24"/>
          <w:lang w:val="en-US"/>
        </w:rPr>
        <w:t xml:space="preserve">]), </w:t>
      </w:r>
      <w:r w:rsidRPr="002D1FF4">
        <w:rPr>
          <w:rFonts w:ascii="Times New Roman" w:hAnsi="Times New Roman" w:cs="Times New Roman"/>
          <w:i/>
          <w:sz w:val="24"/>
          <w:szCs w:val="24"/>
          <w:lang w:val="en-US"/>
        </w:rPr>
        <w:t xml:space="preserve">l'épinéphrine </w:t>
      </w:r>
      <w:r w:rsidRPr="002D1FF4">
        <w:rPr>
          <w:rFonts w:ascii="Times New Roman" w:hAnsi="Times New Roman" w:cs="Times New Roman"/>
          <w:sz w:val="24"/>
          <w:szCs w:val="24"/>
          <w:lang w:val="en-US"/>
        </w:rPr>
        <w:t xml:space="preserve">(dans le stress), </w:t>
      </w:r>
      <w:r w:rsidRPr="002D1FF4">
        <w:rPr>
          <w:rFonts w:ascii="Times New Roman" w:hAnsi="Times New Roman" w:cs="Times New Roman"/>
          <w:i/>
          <w:sz w:val="24"/>
          <w:szCs w:val="24"/>
          <w:lang w:val="en-US"/>
        </w:rPr>
        <w:t xml:space="preserve">les progestatifs </w:t>
      </w:r>
      <w:r>
        <w:rPr>
          <w:rFonts w:ascii="Times New Roman" w:hAnsi="Times New Roman" w:cs="Times New Roman"/>
          <w:sz w:val="24"/>
          <w:szCs w:val="24"/>
          <w:lang w:val="en-US"/>
        </w:rPr>
        <w:t xml:space="preserve">et </w:t>
      </w:r>
      <w:r w:rsidRPr="00813F74">
        <w:rPr>
          <w:rFonts w:ascii="Times New Roman" w:hAnsi="Times New Roman" w:cs="Times New Roman"/>
          <w:i/>
          <w:sz w:val="24"/>
          <w:szCs w:val="24"/>
          <w:lang w:val="en-US"/>
        </w:rPr>
        <w:t xml:space="preserve">la chorionique-mammotrophine </w:t>
      </w:r>
      <w:r w:rsidRPr="002D1FF4">
        <w:rPr>
          <w:rFonts w:ascii="Times New Roman" w:hAnsi="Times New Roman" w:cs="Times New Roman"/>
          <w:sz w:val="24"/>
          <w:szCs w:val="24"/>
          <w:lang w:val="en-US"/>
        </w:rPr>
        <w:t xml:space="preserve">(dans </w:t>
      </w:r>
      <w:r>
        <w:rPr>
          <w:rFonts w:ascii="Times New Roman" w:hAnsi="Times New Roman" w:cs="Times New Roman"/>
          <w:sz w:val="24"/>
          <w:szCs w:val="24"/>
          <w:lang w:val="en-US"/>
        </w:rPr>
        <w:t xml:space="preserve">la grossesse), </w:t>
      </w:r>
      <w:r w:rsidRPr="002D1FF4">
        <w:rPr>
          <w:rFonts w:ascii="Times New Roman" w:hAnsi="Times New Roman" w:cs="Times New Roman"/>
          <w:i/>
          <w:sz w:val="24"/>
          <w:szCs w:val="24"/>
          <w:lang w:val="en-US"/>
        </w:rPr>
        <w:t xml:space="preserve">l'ACTH, l'hormone thyroïdienne </w:t>
      </w:r>
      <w:r w:rsidRPr="002D1FF4">
        <w:rPr>
          <w:rFonts w:ascii="Times New Roman" w:hAnsi="Times New Roman" w:cs="Times New Roman"/>
          <w:sz w:val="24"/>
          <w:szCs w:val="24"/>
          <w:lang w:val="en-US"/>
        </w:rPr>
        <w:t xml:space="preserve">et </w:t>
      </w:r>
      <w:r w:rsidRPr="002D1FF4">
        <w:rPr>
          <w:rFonts w:ascii="Times New Roman" w:hAnsi="Times New Roman" w:cs="Times New Roman"/>
          <w:i/>
          <w:sz w:val="24"/>
          <w:szCs w:val="24"/>
          <w:lang w:val="en-US"/>
        </w:rPr>
        <w:t>le glucagon</w:t>
      </w:r>
      <w:r>
        <w:rPr>
          <w:rFonts w:ascii="Times New Roman" w:hAnsi="Times New Roman" w:cs="Times New Roman"/>
          <w:sz w:val="24"/>
          <w:szCs w:val="24"/>
          <w:lang w:val="en-US"/>
        </w:rPr>
        <w:t xml:space="preserve">. Les infections graves augmentent </w:t>
      </w:r>
      <w:r w:rsidRPr="002D1FF4">
        <w:rPr>
          <w:rFonts w:ascii="Times New Roman" w:hAnsi="Times New Roman" w:cs="Times New Roman"/>
          <w:sz w:val="24"/>
          <w:szCs w:val="24"/>
          <w:lang w:val="en-US"/>
        </w:rPr>
        <w:t xml:space="preserve">la libération </w:t>
      </w:r>
      <w:r>
        <w:rPr>
          <w:rFonts w:ascii="Times New Roman" w:hAnsi="Times New Roman" w:cs="Times New Roman"/>
          <w:sz w:val="24"/>
          <w:szCs w:val="24"/>
          <w:lang w:val="en-US"/>
        </w:rPr>
        <w:t xml:space="preserve">de plusieurs des hormones ci-dessus </w:t>
      </w:r>
      <w:r w:rsidRPr="002D1FF4">
        <w:rPr>
          <w:rFonts w:ascii="Times New Roman" w:hAnsi="Times New Roman" w:cs="Times New Roman"/>
          <w:sz w:val="24"/>
          <w:szCs w:val="24"/>
          <w:lang w:val="en-US"/>
        </w:rPr>
        <w:t xml:space="preserve">et donc la </w:t>
      </w:r>
      <w:r>
        <w:rPr>
          <w:rFonts w:ascii="Times New Roman" w:hAnsi="Times New Roman" w:cs="Times New Roman"/>
          <w:sz w:val="24"/>
          <w:szCs w:val="24"/>
          <w:lang w:val="en-US"/>
        </w:rPr>
        <w:t>manifestation du diabète sucré</w:t>
      </w:r>
      <w:r w:rsidRPr="002D1FF4">
        <w:rPr>
          <w:rFonts w:ascii="Times New Roman" w:hAnsi="Times New Roman" w:cs="Times New Roman"/>
          <w:sz w:val="24"/>
          <w:szCs w:val="24"/>
          <w:lang w:val="en-US"/>
        </w:rPr>
        <w:t xml:space="preserve">. Un </w:t>
      </w:r>
      <w:r>
        <w:rPr>
          <w:rFonts w:ascii="Times New Roman" w:hAnsi="Times New Roman" w:cs="Times New Roman"/>
          <w:sz w:val="24"/>
          <w:szCs w:val="24"/>
          <w:lang w:val="en-US"/>
        </w:rPr>
        <w:t xml:space="preserve">somatostatinome peut provoquer un diabète </w:t>
      </w:r>
      <w:r w:rsidRPr="002D1FF4">
        <w:rPr>
          <w:rFonts w:ascii="Times New Roman" w:hAnsi="Times New Roman" w:cs="Times New Roman"/>
          <w:sz w:val="24"/>
          <w:szCs w:val="24"/>
          <w:lang w:val="en-US"/>
        </w:rPr>
        <w:t xml:space="preserve">car </w:t>
      </w:r>
      <w:r>
        <w:rPr>
          <w:rFonts w:ascii="Times New Roman" w:hAnsi="Times New Roman" w:cs="Times New Roman"/>
          <w:sz w:val="24"/>
          <w:szCs w:val="24"/>
          <w:lang w:val="en-US"/>
        </w:rPr>
        <w:t xml:space="preserve">la somatostatine qu'il sécrète </w:t>
      </w:r>
      <w:r w:rsidRPr="002D1FF4">
        <w:rPr>
          <w:rFonts w:ascii="Times New Roman" w:hAnsi="Times New Roman" w:cs="Times New Roman"/>
          <w:sz w:val="24"/>
          <w:szCs w:val="24"/>
          <w:lang w:val="en-US"/>
        </w:rPr>
        <w:t>inhibe la libération d'insuline.</w:t>
      </w:r>
    </w:p>
    <w:p w14:paraId="66DC3234" w14:textId="77777777" w:rsidR="009B6BF0" w:rsidRPr="00C805FD" w:rsidRDefault="009B6BF0" w:rsidP="00EA2BFC">
      <w:pPr>
        <w:ind w:firstLine="708"/>
        <w:jc w:val="center"/>
        <w:rPr>
          <w:rFonts w:ascii="Times New Roman" w:hAnsi="Times New Roman" w:cs="Times New Roman"/>
          <w:b/>
          <w:i/>
          <w:sz w:val="28"/>
          <w:szCs w:val="28"/>
          <w:lang w:val="en-US"/>
        </w:rPr>
      </w:pPr>
      <w:r w:rsidRPr="00C805FD">
        <w:rPr>
          <w:rFonts w:ascii="Times New Roman" w:hAnsi="Times New Roman" w:cs="Times New Roman"/>
          <w:b/>
          <w:sz w:val="28"/>
          <w:szCs w:val="28"/>
          <w:lang w:val="en-US"/>
        </w:rPr>
        <w:t xml:space="preserve">Pathogenèse du </w:t>
      </w:r>
      <w:r w:rsidR="00EA2BFC" w:rsidRPr="00C805FD">
        <w:rPr>
          <w:rFonts w:ascii="Times New Roman" w:hAnsi="Times New Roman" w:cs="Times New Roman"/>
          <w:b/>
          <w:sz w:val="28"/>
          <w:szCs w:val="28"/>
          <w:lang w:val="en-US"/>
        </w:rPr>
        <w:t xml:space="preserve">déficit absolu en insuline </w:t>
      </w:r>
      <w:r w:rsidRPr="00C805FD">
        <w:rPr>
          <w:rFonts w:ascii="Times New Roman" w:hAnsi="Times New Roman" w:cs="Times New Roman"/>
          <w:b/>
          <w:i/>
          <w:sz w:val="28"/>
          <w:szCs w:val="28"/>
          <w:lang w:val="en-US"/>
        </w:rPr>
        <w:t>(</w:t>
      </w:r>
      <w:r w:rsidR="00142AC4">
        <w:rPr>
          <w:rFonts w:ascii="Times New Roman" w:hAnsi="Times New Roman" w:cs="Times New Roman"/>
          <w:b/>
          <w:i/>
          <w:sz w:val="28"/>
          <w:szCs w:val="28"/>
          <w:lang w:val="en-US"/>
        </w:rPr>
        <w:t xml:space="preserve">diabète </w:t>
      </w:r>
      <w:r w:rsidR="00EA2BFC" w:rsidRPr="00C805FD">
        <w:rPr>
          <w:rFonts w:ascii="Times New Roman" w:hAnsi="Times New Roman" w:cs="Times New Roman"/>
          <w:b/>
          <w:i/>
          <w:sz w:val="28"/>
          <w:szCs w:val="28"/>
          <w:lang w:val="en-US"/>
        </w:rPr>
        <w:t>sucré</w:t>
      </w:r>
      <w:r w:rsidR="00142AC4">
        <w:rPr>
          <w:rFonts w:ascii="Times New Roman" w:hAnsi="Times New Roman" w:cs="Times New Roman"/>
          <w:b/>
          <w:i/>
          <w:sz w:val="28"/>
          <w:szCs w:val="28"/>
          <w:lang w:val="en-US"/>
        </w:rPr>
        <w:t xml:space="preserve"> de type 1</w:t>
      </w:r>
      <w:r w:rsidRPr="00C805FD">
        <w:rPr>
          <w:rFonts w:ascii="Times New Roman" w:hAnsi="Times New Roman" w:cs="Times New Roman"/>
          <w:b/>
          <w:i/>
          <w:sz w:val="28"/>
          <w:szCs w:val="28"/>
          <w:lang w:val="en-US"/>
        </w:rPr>
        <w:t>)</w:t>
      </w:r>
    </w:p>
    <w:p w14:paraId="287EF578" w14:textId="77777777" w:rsidR="00C805FD" w:rsidRPr="00C805FD" w:rsidRDefault="00C805FD" w:rsidP="00C805FD">
      <w:pPr>
        <w:ind w:firstLine="708"/>
        <w:jc w:val="both"/>
        <w:rPr>
          <w:rFonts w:ascii="Times New Roman" w:hAnsi="Times New Roman" w:cs="Times New Roman"/>
          <w:sz w:val="24"/>
          <w:szCs w:val="24"/>
          <w:lang w:val="en-US"/>
        </w:rPr>
      </w:pPr>
      <w:r w:rsidRPr="00C805FD">
        <w:rPr>
          <w:rFonts w:ascii="Times New Roman" w:hAnsi="Times New Roman" w:cs="Times New Roman"/>
          <w:sz w:val="24"/>
          <w:szCs w:val="24"/>
          <w:lang w:val="en-US"/>
        </w:rPr>
        <w:t xml:space="preserve">Le diabète de type 1 </w:t>
      </w:r>
      <w:r>
        <w:rPr>
          <w:rFonts w:ascii="Times New Roman" w:hAnsi="Times New Roman" w:cs="Times New Roman"/>
          <w:sz w:val="24"/>
          <w:szCs w:val="24"/>
          <w:lang w:val="en-US"/>
        </w:rPr>
        <w:t>(</w:t>
      </w:r>
      <w:r w:rsidRPr="006C5F5B">
        <w:rPr>
          <w:rFonts w:ascii="Times New Roman" w:hAnsi="Times New Roman" w:cs="Times New Roman"/>
          <w:i/>
          <w:sz w:val="24"/>
          <w:szCs w:val="24"/>
          <w:lang w:val="en-US"/>
        </w:rPr>
        <w:t>déficit absolu en insuline</w:t>
      </w:r>
      <w:r>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 xml:space="preserve">est une maladie auto-immune dans laquelle la destruction des îlots pancréatiques est principalement causée par des cellules effectrices immunitaires réagissant contre les antigènes endogènes des cellules β. Le diabète de type 1 se développe le plus souvent pendant l'enfance, se manifeste à la puberté et progresse avec l'âge. Comme la maladie peut se développer à tout âge, y compris </w:t>
      </w:r>
      <w:r>
        <w:rPr>
          <w:rFonts w:ascii="Times New Roman" w:hAnsi="Times New Roman" w:cs="Times New Roman"/>
          <w:sz w:val="24"/>
          <w:szCs w:val="24"/>
          <w:lang w:val="en-US"/>
        </w:rPr>
        <w:t xml:space="preserve">à l'âge adulte, l'appellation </w:t>
      </w:r>
      <w:r w:rsidRPr="00C805FD">
        <w:rPr>
          <w:rFonts w:ascii="Times New Roman" w:hAnsi="Times New Roman" w:cs="Times New Roman"/>
          <w:sz w:val="24"/>
          <w:szCs w:val="24"/>
          <w:lang w:val="en-US"/>
        </w:rPr>
        <w:t xml:space="preserve">« diabète juvénile </w:t>
      </w:r>
      <w:r w:rsidR="00856822">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 été exclue de la </w:t>
      </w:r>
      <w:r w:rsidRPr="00C805FD">
        <w:rPr>
          <w:rFonts w:ascii="Times New Roman" w:hAnsi="Times New Roman" w:cs="Times New Roman"/>
          <w:sz w:val="24"/>
          <w:szCs w:val="24"/>
          <w:lang w:val="en-US"/>
        </w:rPr>
        <w:t>classification</w:t>
      </w:r>
      <w:r>
        <w:rPr>
          <w:rFonts w:ascii="Times New Roman" w:hAnsi="Times New Roman" w:cs="Times New Roman"/>
          <w:sz w:val="24"/>
          <w:szCs w:val="24"/>
          <w:lang w:val="en-US"/>
        </w:rPr>
        <w:t xml:space="preserve"> récente </w:t>
      </w:r>
      <w:r w:rsidRPr="00C805FD">
        <w:rPr>
          <w:rFonts w:ascii="Times New Roman" w:hAnsi="Times New Roman" w:cs="Times New Roman"/>
          <w:sz w:val="24"/>
          <w:szCs w:val="24"/>
          <w:lang w:val="en-US"/>
        </w:rPr>
        <w:t xml:space="preserve">du diabète, car la dépendance à l'insuline n'est pas une </w:t>
      </w:r>
      <w:r>
        <w:rPr>
          <w:rFonts w:ascii="Times New Roman" w:hAnsi="Times New Roman" w:cs="Times New Roman"/>
          <w:sz w:val="24"/>
          <w:szCs w:val="24"/>
          <w:lang w:val="en-US"/>
        </w:rPr>
        <w:t>caractéristique distinctive</w:t>
      </w:r>
      <w:r w:rsidRPr="00C805FD">
        <w:rPr>
          <w:rFonts w:ascii="Times New Roman" w:hAnsi="Times New Roman" w:cs="Times New Roman"/>
          <w:sz w:val="24"/>
          <w:szCs w:val="24"/>
          <w:lang w:val="en-US"/>
        </w:rPr>
        <w:t xml:space="preserve"> constante</w:t>
      </w:r>
      <w:r>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 xml:space="preserve">Néanmoins, la plupart des patients atteints de diabète de type 1 dépendent de l'insuline pour survivre ; sans insuline, ils développent des complications métaboliques graves telles que l'acidocétose et le coma. Une forme rare de diabète de type 1 </w:t>
      </w:r>
      <w:r>
        <w:rPr>
          <w:rFonts w:ascii="Times New Roman" w:hAnsi="Times New Roman" w:cs="Times New Roman"/>
          <w:sz w:val="24"/>
          <w:szCs w:val="24"/>
          <w:lang w:val="en-US"/>
        </w:rPr>
        <w:t xml:space="preserve">« idiopathique » </w:t>
      </w:r>
      <w:r w:rsidRPr="00C805FD">
        <w:rPr>
          <w:rFonts w:ascii="Times New Roman" w:hAnsi="Times New Roman" w:cs="Times New Roman"/>
          <w:sz w:val="24"/>
          <w:szCs w:val="24"/>
          <w:lang w:val="en-US"/>
        </w:rPr>
        <w:t>a été décrite, dans laquelle les preuves d'</w:t>
      </w:r>
      <w:r>
        <w:rPr>
          <w:rFonts w:ascii="Times New Roman" w:hAnsi="Times New Roman" w:cs="Times New Roman"/>
          <w:sz w:val="24"/>
          <w:szCs w:val="24"/>
          <w:lang w:val="en-US"/>
        </w:rPr>
        <w:t>auto-immunité ne sont pas définitives.</w:t>
      </w:r>
    </w:p>
    <w:p w14:paraId="299BCABF" w14:textId="77777777" w:rsidR="00C805FD" w:rsidRPr="00C805FD" w:rsidRDefault="00C805FD" w:rsidP="00C805FD">
      <w:pPr>
        <w:ind w:firstLine="708"/>
        <w:jc w:val="both"/>
        <w:rPr>
          <w:rFonts w:ascii="Times New Roman" w:hAnsi="Times New Roman" w:cs="Times New Roman"/>
          <w:sz w:val="24"/>
          <w:szCs w:val="24"/>
          <w:lang w:val="en-US"/>
        </w:rPr>
      </w:pPr>
      <w:r w:rsidRPr="00C805FD">
        <w:rPr>
          <w:rFonts w:ascii="Times New Roman" w:hAnsi="Times New Roman" w:cs="Times New Roman"/>
          <w:sz w:val="24"/>
          <w:szCs w:val="24"/>
          <w:lang w:val="en-US"/>
        </w:rPr>
        <w:t xml:space="preserve">Comme pour la plupart des maladies auto-immunes, la pathogenèse du diabète de type 1 </w:t>
      </w:r>
      <w:r>
        <w:rPr>
          <w:rFonts w:ascii="Times New Roman" w:hAnsi="Times New Roman" w:cs="Times New Roman"/>
          <w:sz w:val="24"/>
          <w:szCs w:val="24"/>
          <w:lang w:val="en-US"/>
        </w:rPr>
        <w:t xml:space="preserve">résulte de l'interaction entre </w:t>
      </w:r>
      <w:r w:rsidRPr="00C805FD">
        <w:rPr>
          <w:rFonts w:ascii="Times New Roman" w:hAnsi="Times New Roman" w:cs="Times New Roman"/>
          <w:sz w:val="24"/>
          <w:szCs w:val="24"/>
          <w:lang w:val="en-US"/>
        </w:rPr>
        <w:t>la susceptibilité</w:t>
      </w:r>
      <w:r>
        <w:rPr>
          <w:rFonts w:ascii="Times New Roman" w:hAnsi="Times New Roman" w:cs="Times New Roman"/>
          <w:sz w:val="24"/>
          <w:szCs w:val="24"/>
          <w:lang w:val="en-US"/>
        </w:rPr>
        <w:t xml:space="preserve"> génétique </w:t>
      </w:r>
      <w:r w:rsidRPr="00C805FD">
        <w:rPr>
          <w:rFonts w:ascii="Times New Roman" w:hAnsi="Times New Roman" w:cs="Times New Roman"/>
          <w:sz w:val="24"/>
          <w:szCs w:val="24"/>
          <w:lang w:val="en-US"/>
        </w:rPr>
        <w:t xml:space="preserve">et les facteurs environnementaux </w:t>
      </w:r>
      <w:r w:rsidR="00813F74">
        <w:rPr>
          <w:rFonts w:ascii="Times New Roman" w:hAnsi="Times New Roman" w:cs="Times New Roman"/>
          <w:sz w:val="24"/>
          <w:szCs w:val="24"/>
          <w:lang w:val="en-US"/>
        </w:rPr>
        <w:t>(Fig. 14)</w:t>
      </w:r>
      <w:r w:rsidRPr="00C805FD">
        <w:rPr>
          <w:rFonts w:ascii="Times New Roman" w:hAnsi="Times New Roman" w:cs="Times New Roman"/>
          <w:sz w:val="24"/>
          <w:szCs w:val="24"/>
          <w:lang w:val="en-US"/>
        </w:rPr>
        <w:t>.</w:t>
      </w:r>
    </w:p>
    <w:p w14:paraId="58BDC62B" w14:textId="77777777" w:rsidR="00C805FD" w:rsidRPr="00CA486F" w:rsidRDefault="00C805FD" w:rsidP="00CA486F">
      <w:pPr>
        <w:pStyle w:val="Listparagraf"/>
        <w:numPr>
          <w:ilvl w:val="0"/>
          <w:numId w:val="6"/>
        </w:numPr>
        <w:jc w:val="both"/>
        <w:rPr>
          <w:rFonts w:ascii="Times New Roman" w:hAnsi="Times New Roman" w:cs="Times New Roman"/>
          <w:sz w:val="24"/>
          <w:szCs w:val="24"/>
          <w:lang w:val="en-US"/>
        </w:rPr>
      </w:pPr>
      <w:r w:rsidRPr="00CA486F">
        <w:rPr>
          <w:rFonts w:ascii="Times New Roman" w:hAnsi="Times New Roman" w:cs="Times New Roman"/>
          <w:i/>
          <w:sz w:val="24"/>
          <w:szCs w:val="24"/>
          <w:lang w:val="en-US"/>
        </w:rPr>
        <w:t>Prédisposition génétique</w:t>
      </w:r>
    </w:p>
    <w:p w14:paraId="03685616" w14:textId="77777777" w:rsidR="00C805FD" w:rsidRPr="00C805FD" w:rsidRDefault="00C805FD" w:rsidP="00C805FD">
      <w:pPr>
        <w:ind w:firstLine="708"/>
        <w:jc w:val="both"/>
        <w:rPr>
          <w:rFonts w:ascii="Times New Roman" w:hAnsi="Times New Roman" w:cs="Times New Roman"/>
          <w:sz w:val="24"/>
          <w:szCs w:val="24"/>
          <w:lang w:val="en-US"/>
        </w:rPr>
      </w:pPr>
      <w:r w:rsidRPr="00C805FD">
        <w:rPr>
          <w:rFonts w:ascii="Times New Roman" w:hAnsi="Times New Roman" w:cs="Times New Roman"/>
          <w:sz w:val="24"/>
          <w:szCs w:val="24"/>
          <w:lang w:val="en-US"/>
        </w:rPr>
        <w:t xml:space="preserve">Des études épidémiologiques, telles que celles démontrant </w:t>
      </w:r>
      <w:r>
        <w:rPr>
          <w:rFonts w:ascii="Times New Roman" w:hAnsi="Times New Roman" w:cs="Times New Roman"/>
          <w:sz w:val="24"/>
          <w:szCs w:val="24"/>
          <w:lang w:val="en-US"/>
        </w:rPr>
        <w:t>des taux de concordance</w:t>
      </w:r>
      <w:r w:rsidRPr="00C805FD">
        <w:rPr>
          <w:rFonts w:ascii="Times New Roman" w:hAnsi="Times New Roman" w:cs="Times New Roman"/>
          <w:sz w:val="24"/>
          <w:szCs w:val="24"/>
          <w:lang w:val="en-US"/>
        </w:rPr>
        <w:t xml:space="preserve"> plus élevés </w:t>
      </w:r>
      <w:r>
        <w:rPr>
          <w:rFonts w:ascii="Times New Roman" w:hAnsi="Times New Roman" w:cs="Times New Roman"/>
          <w:sz w:val="24"/>
          <w:szCs w:val="24"/>
          <w:lang w:val="en-US"/>
        </w:rPr>
        <w:t xml:space="preserve">pour la maladie chez </w:t>
      </w:r>
      <w:r w:rsidRPr="00C805FD">
        <w:rPr>
          <w:rFonts w:ascii="Times New Roman" w:hAnsi="Times New Roman" w:cs="Times New Roman"/>
          <w:sz w:val="24"/>
          <w:szCs w:val="24"/>
          <w:lang w:val="en-US"/>
        </w:rPr>
        <w:t xml:space="preserve">les jumeaux monozygotes par rapport aux jumeaux dizygotes, ont établi de manière convaincante une base génétique pour le diabète de type 1. </w:t>
      </w:r>
      <w:r>
        <w:rPr>
          <w:rFonts w:ascii="Times New Roman" w:hAnsi="Times New Roman" w:cs="Times New Roman"/>
          <w:sz w:val="24"/>
          <w:szCs w:val="24"/>
          <w:lang w:val="en-US"/>
        </w:rPr>
        <w:t xml:space="preserve">On connaît aujourd'hui </w:t>
      </w:r>
      <w:r w:rsidRPr="00C805FD">
        <w:rPr>
          <w:rFonts w:ascii="Times New Roman" w:hAnsi="Times New Roman" w:cs="Times New Roman"/>
          <w:sz w:val="24"/>
          <w:szCs w:val="24"/>
          <w:lang w:val="en-US"/>
        </w:rPr>
        <w:t>plus d'une douzaine de loci de susceptibilité au diabète de type 1</w:t>
      </w:r>
      <w:r>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 xml:space="preserve">Parmi ceux-ci, le plus important est de loin le locus HLA sur le chromosome 6p21 ; selon certaines estimations, le locus HLA contribue à hauteur de 50 % à la susceptibilité génétique au diabète de type 1. </w:t>
      </w:r>
    </w:p>
    <w:p w14:paraId="54BB4423" w14:textId="77777777" w:rsidR="00C805FD" w:rsidRPr="00CA486F" w:rsidRDefault="00C805FD" w:rsidP="00CA486F">
      <w:pPr>
        <w:pStyle w:val="Listparagraf"/>
        <w:numPr>
          <w:ilvl w:val="0"/>
          <w:numId w:val="6"/>
        </w:numPr>
        <w:jc w:val="both"/>
        <w:rPr>
          <w:rFonts w:ascii="Times New Roman" w:hAnsi="Times New Roman" w:cs="Times New Roman"/>
          <w:i/>
          <w:sz w:val="24"/>
          <w:szCs w:val="24"/>
          <w:lang w:val="en-US"/>
        </w:rPr>
      </w:pPr>
      <w:r w:rsidRPr="00CA486F">
        <w:rPr>
          <w:rFonts w:ascii="Times New Roman" w:hAnsi="Times New Roman" w:cs="Times New Roman"/>
          <w:i/>
          <w:sz w:val="24"/>
          <w:szCs w:val="24"/>
          <w:lang w:val="en-US"/>
        </w:rPr>
        <w:t>Rôle des facteurs environnementaux dans le développement d'une insuffisance absolue en insuline</w:t>
      </w:r>
    </w:p>
    <w:p w14:paraId="2F31CAC2" w14:textId="77777777" w:rsidR="003B43A0" w:rsidRPr="00C805FD" w:rsidRDefault="00C805FD" w:rsidP="002D1FF4">
      <w:pPr>
        <w:ind w:firstLine="708"/>
        <w:jc w:val="both"/>
        <w:rPr>
          <w:rFonts w:ascii="Times New Roman" w:hAnsi="Times New Roman" w:cs="Times New Roman"/>
          <w:sz w:val="24"/>
          <w:szCs w:val="24"/>
          <w:lang w:val="en-US"/>
        </w:rPr>
      </w:pPr>
      <w:r w:rsidRPr="00C805FD">
        <w:rPr>
          <w:rFonts w:ascii="Times New Roman" w:hAnsi="Times New Roman" w:cs="Times New Roman"/>
          <w:sz w:val="24"/>
          <w:szCs w:val="24"/>
          <w:lang w:val="en-US"/>
        </w:rPr>
        <w:t>Il existe des preuves que des facteurs environnementaux, en particulier les infections virales</w:t>
      </w:r>
      <w:r>
        <w:rPr>
          <w:rFonts w:ascii="Times New Roman" w:hAnsi="Times New Roman" w:cs="Times New Roman"/>
          <w:sz w:val="24"/>
          <w:szCs w:val="24"/>
          <w:lang w:val="en-US"/>
        </w:rPr>
        <w:t xml:space="preserve">, peuvent être impliqués dans le déclenchement </w:t>
      </w:r>
      <w:r w:rsidRPr="00C805FD">
        <w:rPr>
          <w:rFonts w:ascii="Times New Roman" w:hAnsi="Times New Roman" w:cs="Times New Roman"/>
          <w:sz w:val="24"/>
          <w:szCs w:val="24"/>
          <w:lang w:val="en-US"/>
        </w:rPr>
        <w:t xml:space="preserve">de la destruction des cellules des îlots pancréatiques dans le diabète de type 1. Des associations épidémiologiques ont été rapportées entre le diabète de type 1 et l'infection par </w:t>
      </w:r>
      <w:r w:rsidRPr="00C805FD">
        <w:rPr>
          <w:rFonts w:ascii="Times New Roman" w:hAnsi="Times New Roman" w:cs="Times New Roman"/>
          <w:i/>
          <w:sz w:val="24"/>
          <w:szCs w:val="24"/>
          <w:lang w:val="en-US"/>
        </w:rPr>
        <w:t xml:space="preserve">les oreillons, la rubéole, le virus Coxsackie B </w:t>
      </w:r>
      <w:r w:rsidRPr="00C805FD">
        <w:rPr>
          <w:rFonts w:ascii="Times New Roman" w:hAnsi="Times New Roman" w:cs="Times New Roman"/>
          <w:sz w:val="24"/>
          <w:szCs w:val="24"/>
          <w:lang w:val="en-US"/>
        </w:rPr>
        <w:t xml:space="preserve">ou </w:t>
      </w:r>
      <w:r w:rsidRPr="00C805FD">
        <w:rPr>
          <w:rFonts w:ascii="Times New Roman" w:hAnsi="Times New Roman" w:cs="Times New Roman"/>
          <w:i/>
          <w:sz w:val="24"/>
          <w:szCs w:val="24"/>
          <w:lang w:val="en-US"/>
        </w:rPr>
        <w:t>le cytomégalovirus</w:t>
      </w:r>
      <w:r w:rsidRPr="00C805FD">
        <w:rPr>
          <w:rFonts w:ascii="Times New Roman" w:hAnsi="Times New Roman" w:cs="Times New Roman"/>
          <w:sz w:val="24"/>
          <w:szCs w:val="24"/>
          <w:lang w:val="en-US"/>
        </w:rPr>
        <w:t xml:space="preserve">, entre autres. Au moins trois mécanismes différents ont été proposés pour expliquer le rôle </w:t>
      </w:r>
      <w:r>
        <w:rPr>
          <w:rFonts w:ascii="Times New Roman" w:hAnsi="Times New Roman" w:cs="Times New Roman"/>
          <w:sz w:val="24"/>
          <w:szCs w:val="24"/>
          <w:lang w:val="en-US"/>
        </w:rPr>
        <w:t xml:space="preserve">des virus dans l'induction de l'auto-immunité. Le premier est </w:t>
      </w:r>
      <w:r w:rsidRPr="00C805FD">
        <w:rPr>
          <w:rFonts w:ascii="Times New Roman" w:hAnsi="Times New Roman" w:cs="Times New Roman"/>
          <w:sz w:val="24"/>
          <w:szCs w:val="24"/>
          <w:lang w:val="en-US"/>
        </w:rPr>
        <w:t>le dommage</w:t>
      </w:r>
      <w:r>
        <w:rPr>
          <w:rFonts w:ascii="Times New Roman" w:hAnsi="Times New Roman" w:cs="Times New Roman"/>
          <w:sz w:val="24"/>
          <w:szCs w:val="24"/>
          <w:lang w:val="en-US"/>
        </w:rPr>
        <w:t xml:space="preserve"> « accessoire »</w:t>
      </w:r>
      <w:r w:rsidRPr="00C805FD">
        <w:rPr>
          <w:rFonts w:ascii="Times New Roman" w:hAnsi="Times New Roman" w:cs="Times New Roman"/>
          <w:sz w:val="24"/>
          <w:szCs w:val="24"/>
          <w:lang w:val="en-US"/>
        </w:rPr>
        <w:t xml:space="preserve">, dans lequel </w:t>
      </w:r>
      <w:r>
        <w:rPr>
          <w:rFonts w:ascii="Times New Roman" w:hAnsi="Times New Roman" w:cs="Times New Roman"/>
          <w:sz w:val="24"/>
          <w:szCs w:val="24"/>
          <w:lang w:val="en-US"/>
        </w:rPr>
        <w:t>les infections</w:t>
      </w:r>
      <w:r w:rsidRPr="00C805FD">
        <w:rPr>
          <w:rFonts w:ascii="Times New Roman" w:hAnsi="Times New Roman" w:cs="Times New Roman"/>
          <w:sz w:val="24"/>
          <w:szCs w:val="24"/>
          <w:lang w:val="en-US"/>
        </w:rPr>
        <w:t xml:space="preserve"> virales </w:t>
      </w:r>
      <w:r>
        <w:rPr>
          <w:rFonts w:ascii="Times New Roman" w:hAnsi="Times New Roman" w:cs="Times New Roman"/>
          <w:sz w:val="24"/>
          <w:szCs w:val="24"/>
          <w:lang w:val="en-US"/>
        </w:rPr>
        <w:t xml:space="preserve">induisent des lésions et </w:t>
      </w:r>
      <w:r w:rsidRPr="00C805FD">
        <w:rPr>
          <w:rFonts w:ascii="Times New Roman" w:hAnsi="Times New Roman" w:cs="Times New Roman"/>
          <w:sz w:val="24"/>
          <w:szCs w:val="24"/>
          <w:lang w:val="en-US"/>
        </w:rPr>
        <w:t>une inflammation</w:t>
      </w:r>
      <w:r>
        <w:rPr>
          <w:rFonts w:ascii="Times New Roman" w:hAnsi="Times New Roman" w:cs="Times New Roman"/>
          <w:sz w:val="24"/>
          <w:szCs w:val="24"/>
          <w:lang w:val="en-US"/>
        </w:rPr>
        <w:t xml:space="preserve"> des îlots</w:t>
      </w:r>
      <w:r w:rsidRPr="00C805FD">
        <w:rPr>
          <w:rFonts w:ascii="Times New Roman" w:hAnsi="Times New Roman" w:cs="Times New Roman"/>
          <w:sz w:val="24"/>
          <w:szCs w:val="24"/>
          <w:lang w:val="en-US"/>
        </w:rPr>
        <w:t xml:space="preserve">, entraînant la libération d'antigènes β-cellulaires séquestrés et l'activation de lymphocytes T autoréactifs. La deuxième possibilité est que les virus produisent des protéines qui imitent les antigènes d' s β-cellulaires, et que la réponse immunitaire à la protéine virale réagisse de manière croisée avec les </w:t>
      </w:r>
      <w:r>
        <w:rPr>
          <w:rFonts w:ascii="Times New Roman" w:hAnsi="Times New Roman" w:cs="Times New Roman"/>
          <w:sz w:val="24"/>
          <w:szCs w:val="24"/>
          <w:lang w:val="en-US"/>
        </w:rPr>
        <w:t>tissus propres à l'organisme («</w:t>
      </w:r>
      <w:r w:rsidRPr="00CA486F">
        <w:rPr>
          <w:rFonts w:ascii="Times New Roman" w:hAnsi="Times New Roman" w:cs="Times New Roman"/>
          <w:i/>
          <w:sz w:val="24"/>
          <w:szCs w:val="24"/>
          <w:lang w:val="en-US"/>
        </w:rPr>
        <w:t xml:space="preserve"> mimétisme moléculaire </w:t>
      </w:r>
      <w:r>
        <w:rPr>
          <w:rFonts w:ascii="Times New Roman" w:hAnsi="Times New Roman" w:cs="Times New Roman"/>
          <w:sz w:val="24"/>
          <w:szCs w:val="24"/>
          <w:lang w:val="en-US"/>
        </w:rPr>
        <w:t>»</w:t>
      </w:r>
      <w:r w:rsidRPr="00C805FD">
        <w:rPr>
          <w:rFonts w:ascii="Times New Roman" w:hAnsi="Times New Roman" w:cs="Times New Roman"/>
          <w:sz w:val="24"/>
          <w:szCs w:val="24"/>
          <w:lang w:val="en-US"/>
        </w:rPr>
        <w:t xml:space="preserve">). La troisième hypothèse suggère que </w:t>
      </w:r>
      <w:r>
        <w:rPr>
          <w:rFonts w:ascii="Times New Roman" w:hAnsi="Times New Roman" w:cs="Times New Roman"/>
          <w:sz w:val="24"/>
          <w:szCs w:val="24"/>
          <w:lang w:val="en-US"/>
        </w:rPr>
        <w:t>les infections</w:t>
      </w:r>
      <w:r w:rsidRPr="00C805FD">
        <w:rPr>
          <w:rFonts w:ascii="Times New Roman" w:hAnsi="Times New Roman" w:cs="Times New Roman"/>
          <w:sz w:val="24"/>
          <w:szCs w:val="24"/>
          <w:lang w:val="en-US"/>
        </w:rPr>
        <w:t xml:space="preserve"> virales </w:t>
      </w:r>
      <w:r>
        <w:rPr>
          <w:rFonts w:ascii="Times New Roman" w:hAnsi="Times New Roman" w:cs="Times New Roman"/>
          <w:sz w:val="24"/>
          <w:szCs w:val="24"/>
          <w:lang w:val="en-US"/>
        </w:rPr>
        <w:t>contractées tôt dans la vie (</w:t>
      </w:r>
      <w:r w:rsidRPr="00CA486F">
        <w:rPr>
          <w:rFonts w:ascii="Times New Roman" w:hAnsi="Times New Roman" w:cs="Times New Roman"/>
          <w:i/>
          <w:sz w:val="24"/>
          <w:szCs w:val="24"/>
          <w:lang w:val="en-US"/>
        </w:rPr>
        <w:t xml:space="preserve">« virus prédisposant </w:t>
      </w:r>
      <w:r w:rsidRPr="00C805FD">
        <w:rPr>
          <w:rFonts w:ascii="Times New Roman" w:hAnsi="Times New Roman" w:cs="Times New Roman"/>
          <w:sz w:val="24"/>
          <w:szCs w:val="24"/>
          <w:lang w:val="en-US"/>
        </w:rPr>
        <w:t xml:space="preserve">») pourraient persister dans le tissu concerné, et </w:t>
      </w:r>
      <w:r>
        <w:rPr>
          <w:rFonts w:ascii="Times New Roman" w:hAnsi="Times New Roman" w:cs="Times New Roman"/>
          <w:sz w:val="24"/>
          <w:szCs w:val="24"/>
          <w:lang w:val="en-US"/>
        </w:rPr>
        <w:t>qu'une réinfection</w:t>
      </w:r>
      <w:r w:rsidRPr="00C805FD">
        <w:rPr>
          <w:rFonts w:ascii="Times New Roman" w:hAnsi="Times New Roman" w:cs="Times New Roman"/>
          <w:sz w:val="24"/>
          <w:szCs w:val="24"/>
          <w:lang w:val="en-US"/>
        </w:rPr>
        <w:t xml:space="preserve"> ultérieure </w:t>
      </w:r>
      <w:r>
        <w:rPr>
          <w:rFonts w:ascii="Times New Roman" w:hAnsi="Times New Roman" w:cs="Times New Roman"/>
          <w:sz w:val="24"/>
          <w:szCs w:val="24"/>
          <w:lang w:val="en-US"/>
        </w:rPr>
        <w:t>par un virus apparenté (« virus</w:t>
      </w:r>
      <w:r w:rsidRPr="00CA486F">
        <w:rPr>
          <w:rFonts w:ascii="Times New Roman" w:hAnsi="Times New Roman" w:cs="Times New Roman"/>
          <w:i/>
          <w:sz w:val="24"/>
          <w:szCs w:val="24"/>
          <w:lang w:val="en-US"/>
        </w:rPr>
        <w:t xml:space="preserve"> précipitant </w:t>
      </w:r>
      <w:r>
        <w:rPr>
          <w:rFonts w:ascii="Times New Roman" w:hAnsi="Times New Roman" w:cs="Times New Roman"/>
          <w:sz w:val="24"/>
          <w:szCs w:val="24"/>
          <w:lang w:val="en-US"/>
        </w:rPr>
        <w:t>»</w:t>
      </w:r>
      <w:r w:rsidRPr="00C805FD">
        <w:rPr>
          <w:rFonts w:ascii="Times New Roman" w:hAnsi="Times New Roman" w:cs="Times New Roman"/>
          <w:sz w:val="24"/>
          <w:szCs w:val="24"/>
          <w:lang w:val="en-US"/>
        </w:rPr>
        <w:t xml:space="preserve">) partageant des épitopes antigéniques entraînerait une réponse immunitaire contre les cellules des îlots pancréatiques infectées. Ce dernier mécanisme, </w:t>
      </w:r>
      <w:r>
        <w:rPr>
          <w:rFonts w:ascii="Times New Roman" w:hAnsi="Times New Roman" w:cs="Times New Roman"/>
          <w:sz w:val="24"/>
          <w:szCs w:val="24"/>
          <w:lang w:val="en-US"/>
        </w:rPr>
        <w:t>également connu sous le nom de «</w:t>
      </w:r>
      <w:r w:rsidRPr="006C5F5B">
        <w:rPr>
          <w:rFonts w:ascii="Times New Roman" w:hAnsi="Times New Roman" w:cs="Times New Roman"/>
          <w:i/>
          <w:sz w:val="24"/>
          <w:szCs w:val="24"/>
          <w:lang w:val="en-US"/>
        </w:rPr>
        <w:t xml:space="preserve"> déjà-vu viral </w:t>
      </w:r>
      <w:r>
        <w:rPr>
          <w:rFonts w:ascii="Times New Roman" w:hAnsi="Times New Roman" w:cs="Times New Roman"/>
          <w:sz w:val="24"/>
          <w:szCs w:val="24"/>
          <w:lang w:val="en-US"/>
        </w:rPr>
        <w:t xml:space="preserve">», </w:t>
      </w:r>
      <w:r w:rsidRPr="00C805FD">
        <w:rPr>
          <w:rFonts w:ascii="Times New Roman" w:hAnsi="Times New Roman" w:cs="Times New Roman"/>
          <w:sz w:val="24"/>
          <w:szCs w:val="24"/>
          <w:lang w:val="en-US"/>
        </w:rPr>
        <w:t xml:space="preserve">pourrait expliquer la latence entre les infections et l'apparition du diabète. On ne sait pas si l'un de ces mécanismes contribue à </w:t>
      </w:r>
      <w:r>
        <w:rPr>
          <w:rFonts w:ascii="Times New Roman" w:hAnsi="Times New Roman" w:cs="Times New Roman"/>
          <w:sz w:val="24"/>
          <w:szCs w:val="24"/>
          <w:lang w:val="en-US"/>
        </w:rPr>
        <w:t xml:space="preserve">la détérioration </w:t>
      </w:r>
      <w:r w:rsidRPr="00C805FD">
        <w:rPr>
          <w:rFonts w:ascii="Times New Roman" w:hAnsi="Times New Roman" w:cs="Times New Roman"/>
          <w:sz w:val="24"/>
          <w:szCs w:val="24"/>
          <w:lang w:val="en-US"/>
        </w:rPr>
        <w:t>des cellules β</w:t>
      </w:r>
      <w:r>
        <w:rPr>
          <w:rFonts w:ascii="Times New Roman" w:hAnsi="Times New Roman" w:cs="Times New Roman"/>
          <w:sz w:val="24"/>
          <w:szCs w:val="24"/>
          <w:lang w:val="en-US"/>
        </w:rPr>
        <w:t xml:space="preserve">, et aucune </w:t>
      </w:r>
      <w:r w:rsidRPr="00C805FD">
        <w:rPr>
          <w:rFonts w:ascii="Times New Roman" w:hAnsi="Times New Roman" w:cs="Times New Roman"/>
          <w:sz w:val="24"/>
          <w:szCs w:val="24"/>
          <w:lang w:val="en-US"/>
        </w:rPr>
        <w:t>infection</w:t>
      </w:r>
      <w:r>
        <w:rPr>
          <w:rFonts w:ascii="Times New Roman" w:hAnsi="Times New Roman" w:cs="Times New Roman"/>
          <w:sz w:val="24"/>
          <w:szCs w:val="24"/>
          <w:lang w:val="en-US"/>
        </w:rPr>
        <w:t xml:space="preserve"> virale causale </w:t>
      </w:r>
      <w:r w:rsidRPr="00C805FD">
        <w:rPr>
          <w:rFonts w:ascii="Times New Roman" w:hAnsi="Times New Roman" w:cs="Times New Roman"/>
          <w:sz w:val="24"/>
          <w:szCs w:val="24"/>
          <w:lang w:val="en-US"/>
        </w:rPr>
        <w:t>n'a été établie. En fait, certaines données épidémiologiques et études de modèles expérimentaux suggèrent que les infections pourraient avoir un effet protecteur ; les mécanismes sous-jacents d'un tel effet protecteur sont inconnus.</w:t>
      </w:r>
    </w:p>
    <w:p w14:paraId="243C385D" w14:textId="77777777" w:rsidR="00C805FD" w:rsidRPr="00C805FD" w:rsidRDefault="00161F5C" w:rsidP="00C805FD">
      <w:pPr>
        <w:ind w:firstLine="708"/>
        <w:jc w:val="both"/>
        <w:rPr>
          <w:rFonts w:ascii="Times New Roman" w:hAnsi="Times New Roman" w:cs="Times New Roman"/>
          <w:i/>
          <w:sz w:val="24"/>
          <w:szCs w:val="24"/>
          <w:lang w:val="en-US"/>
        </w:rPr>
      </w:pPr>
      <w:r>
        <w:rPr>
          <w:rFonts w:ascii="Times New Roman" w:hAnsi="Times New Roman" w:cs="Times New Roman"/>
          <w:i/>
          <w:sz w:val="24"/>
          <w:szCs w:val="24"/>
          <w:lang w:val="en-US"/>
        </w:rPr>
        <w:t xml:space="preserve">Mécanismes de </w:t>
      </w:r>
      <w:r w:rsidR="00C805FD" w:rsidRPr="00C805FD">
        <w:rPr>
          <w:rFonts w:ascii="Times New Roman" w:hAnsi="Times New Roman" w:cs="Times New Roman"/>
          <w:i/>
          <w:sz w:val="24"/>
          <w:szCs w:val="24"/>
          <w:lang w:val="en-US"/>
        </w:rPr>
        <w:t>destruction</w:t>
      </w:r>
      <w:r w:rsidR="001F2DDA">
        <w:rPr>
          <w:rFonts w:ascii="Times New Roman" w:hAnsi="Times New Roman" w:cs="Times New Roman"/>
          <w:i/>
          <w:sz w:val="24"/>
          <w:szCs w:val="24"/>
          <w:lang w:val="en-US"/>
        </w:rPr>
        <w:t xml:space="preserve"> des cellules β </w:t>
      </w:r>
      <w:r w:rsidR="00CA486F">
        <w:rPr>
          <w:rFonts w:ascii="Times New Roman" w:hAnsi="Times New Roman" w:cs="Times New Roman"/>
          <w:i/>
          <w:sz w:val="24"/>
          <w:szCs w:val="24"/>
          <w:lang w:val="en-US"/>
        </w:rPr>
        <w:t>dans le cas d'une carence absolue en insuline</w:t>
      </w:r>
    </w:p>
    <w:p w14:paraId="354B10FE" w14:textId="77777777" w:rsidR="00CA486F" w:rsidRDefault="00C805FD" w:rsidP="00C805FD">
      <w:pPr>
        <w:ind w:firstLine="708"/>
        <w:jc w:val="both"/>
        <w:rPr>
          <w:rFonts w:ascii="Times New Roman" w:hAnsi="Times New Roman" w:cs="Times New Roman"/>
          <w:sz w:val="24"/>
          <w:szCs w:val="24"/>
          <w:lang w:val="en-US"/>
        </w:rPr>
      </w:pPr>
      <w:r w:rsidRPr="00C805FD">
        <w:rPr>
          <w:rFonts w:ascii="Times New Roman" w:hAnsi="Times New Roman" w:cs="Times New Roman"/>
          <w:sz w:val="24"/>
          <w:szCs w:val="24"/>
          <w:lang w:val="en-US"/>
        </w:rPr>
        <w:t xml:space="preserve">Bien que l'apparition clinique </w:t>
      </w:r>
      <w:r>
        <w:rPr>
          <w:rFonts w:ascii="Times New Roman" w:hAnsi="Times New Roman" w:cs="Times New Roman"/>
          <w:sz w:val="24"/>
          <w:szCs w:val="24"/>
          <w:lang w:val="en-US"/>
        </w:rPr>
        <w:t xml:space="preserve">d'une insuffisance absolue en insuline </w:t>
      </w:r>
      <w:r w:rsidRPr="00C805FD">
        <w:rPr>
          <w:rFonts w:ascii="Times New Roman" w:hAnsi="Times New Roman" w:cs="Times New Roman"/>
          <w:sz w:val="24"/>
          <w:szCs w:val="24"/>
          <w:lang w:val="en-US"/>
        </w:rPr>
        <w:t xml:space="preserve">soit souvent soudaine, le </w:t>
      </w:r>
      <w:r>
        <w:rPr>
          <w:rFonts w:ascii="Times New Roman" w:hAnsi="Times New Roman" w:cs="Times New Roman"/>
          <w:sz w:val="24"/>
          <w:szCs w:val="24"/>
          <w:lang w:val="en-US"/>
        </w:rPr>
        <w:t>processus</w:t>
      </w:r>
      <w:r w:rsidRPr="00C805FD">
        <w:rPr>
          <w:rFonts w:ascii="Times New Roman" w:hAnsi="Times New Roman" w:cs="Times New Roman"/>
          <w:sz w:val="24"/>
          <w:szCs w:val="24"/>
          <w:lang w:val="en-US"/>
        </w:rPr>
        <w:t xml:space="preserve"> auto-immunitaire </w:t>
      </w:r>
      <w:r>
        <w:rPr>
          <w:rFonts w:ascii="Times New Roman" w:hAnsi="Times New Roman" w:cs="Times New Roman"/>
          <w:sz w:val="24"/>
          <w:szCs w:val="24"/>
          <w:lang w:val="en-US"/>
        </w:rPr>
        <w:t xml:space="preserve">commence généralement </w:t>
      </w:r>
      <w:r w:rsidRPr="00C805FD">
        <w:rPr>
          <w:rFonts w:ascii="Times New Roman" w:hAnsi="Times New Roman" w:cs="Times New Roman"/>
          <w:sz w:val="24"/>
          <w:szCs w:val="24"/>
          <w:lang w:val="en-US"/>
        </w:rPr>
        <w:t xml:space="preserve">plusieurs années avant que la maladie ne se manifeste, avec une perte progressive </w:t>
      </w:r>
      <w:r>
        <w:rPr>
          <w:rFonts w:ascii="Times New Roman" w:hAnsi="Times New Roman" w:cs="Times New Roman"/>
          <w:sz w:val="24"/>
          <w:szCs w:val="24"/>
          <w:lang w:val="en-US"/>
        </w:rPr>
        <w:t>des réserves d'insuline au fil du temps</w:t>
      </w:r>
      <w:r w:rsidRPr="00C805FD">
        <w:rPr>
          <w:rFonts w:ascii="Times New Roman" w:hAnsi="Times New Roman" w:cs="Times New Roman"/>
          <w:sz w:val="24"/>
          <w:szCs w:val="24"/>
          <w:lang w:val="en-US"/>
        </w:rPr>
        <w:t xml:space="preserve">. Les manifestations classiques de la maladie (hyperglycémie et cétose) apparaissent tardivement, après la destruction de plus de 90 % des cellules β. Bon nombre des avancées dans la pathogenèse du diabète de type 1 proviennent d'études sur le modèle de souris </w:t>
      </w:r>
      <w:r w:rsidR="0014033E">
        <w:rPr>
          <w:rFonts w:ascii="Times New Roman" w:hAnsi="Times New Roman" w:cs="Times New Roman"/>
          <w:sz w:val="24"/>
          <w:szCs w:val="24"/>
          <w:lang w:val="en-US"/>
        </w:rPr>
        <w:t>diabétique non obèse</w:t>
      </w:r>
      <w:r w:rsidRPr="00C805FD">
        <w:rPr>
          <w:rFonts w:ascii="Times New Roman" w:hAnsi="Times New Roman" w:cs="Times New Roman"/>
          <w:sz w:val="24"/>
          <w:szCs w:val="24"/>
          <w:lang w:val="en-US"/>
        </w:rPr>
        <w:t xml:space="preserve">, qui présente les mêmes caractéristiques de destruction auto-immune des îlots pancréatiques que la maladie humaine. </w:t>
      </w:r>
    </w:p>
    <w:p w14:paraId="1BD7A582" w14:textId="77777777" w:rsidR="00C805FD" w:rsidRPr="00C805FD" w:rsidRDefault="00C805FD" w:rsidP="00CA486F">
      <w:pPr>
        <w:ind w:firstLine="708"/>
        <w:jc w:val="both"/>
        <w:rPr>
          <w:rFonts w:ascii="Times New Roman" w:hAnsi="Times New Roman" w:cs="Times New Roman"/>
          <w:sz w:val="24"/>
          <w:szCs w:val="24"/>
          <w:lang w:val="en-US"/>
        </w:rPr>
      </w:pPr>
      <w:r w:rsidRPr="00C805FD">
        <w:rPr>
          <w:rFonts w:ascii="Times New Roman" w:hAnsi="Times New Roman" w:cs="Times New Roman"/>
          <w:sz w:val="24"/>
          <w:szCs w:val="24"/>
          <w:lang w:val="en-US"/>
        </w:rPr>
        <w:t xml:space="preserve">L'anomalie immunitaire fondamentale dans le diabète de type 1 est un défaut </w:t>
      </w:r>
      <w:r w:rsidR="00CA486F">
        <w:rPr>
          <w:rFonts w:ascii="Times New Roman" w:hAnsi="Times New Roman" w:cs="Times New Roman"/>
          <w:sz w:val="24"/>
          <w:szCs w:val="24"/>
          <w:lang w:val="en-US"/>
        </w:rPr>
        <w:t xml:space="preserve">d'autotolérance des cellules T. </w:t>
      </w:r>
      <w:r w:rsidRPr="00C805FD">
        <w:rPr>
          <w:rFonts w:ascii="Times New Roman" w:hAnsi="Times New Roman" w:cs="Times New Roman"/>
          <w:sz w:val="24"/>
          <w:szCs w:val="24"/>
          <w:lang w:val="en-US"/>
        </w:rPr>
        <w:t>Ce défaut de tolérance peut résulter d'une combinaison de plusieurs facteurs, notamment une suppression clonale défectueuse des cellules T autoréactives dans le thymus, ainsi que des anomalies dans les fonctions des cellules T régulatrices ou une résistance des cellules T effectrices à la suppression par les cellules régulatrices. Ainsi, les cellules T autoréactives non seulement survivent, mais sont également prêtes à répondre aux autoantigènes.</w:t>
      </w:r>
    </w:p>
    <w:p w14:paraId="3AF53FC6" w14:textId="77777777" w:rsidR="00C805FD" w:rsidRDefault="00C805FD" w:rsidP="00CA486F">
      <w:pPr>
        <w:ind w:firstLine="708"/>
        <w:jc w:val="both"/>
        <w:rPr>
          <w:rFonts w:ascii="Times New Roman" w:hAnsi="Times New Roman" w:cs="Times New Roman"/>
          <w:sz w:val="24"/>
          <w:szCs w:val="24"/>
          <w:lang w:val="en-US"/>
        </w:rPr>
      </w:pPr>
      <w:r w:rsidRPr="00C805FD">
        <w:rPr>
          <w:rFonts w:ascii="Times New Roman" w:hAnsi="Times New Roman" w:cs="Times New Roman"/>
          <w:sz w:val="24"/>
          <w:szCs w:val="24"/>
          <w:lang w:val="en-US"/>
        </w:rPr>
        <w:t xml:space="preserve">On pense que l'activation initiale de ces cellules se produit dans les </w:t>
      </w:r>
      <w:r w:rsidR="00CA486F">
        <w:rPr>
          <w:rFonts w:ascii="Times New Roman" w:hAnsi="Times New Roman" w:cs="Times New Roman"/>
          <w:sz w:val="24"/>
          <w:szCs w:val="24"/>
          <w:lang w:val="en-US"/>
        </w:rPr>
        <w:t xml:space="preserve">ganglions lymphatiques péri-pancréatiques, peut-être en </w:t>
      </w:r>
      <w:r w:rsidRPr="00C805FD">
        <w:rPr>
          <w:rFonts w:ascii="Times New Roman" w:hAnsi="Times New Roman" w:cs="Times New Roman"/>
          <w:sz w:val="24"/>
          <w:szCs w:val="24"/>
          <w:lang w:val="en-US"/>
        </w:rPr>
        <w:t xml:space="preserve">réponse à des antigènes libérés par les îlots endommagés. Les lymphocytes T activés migrent ensuite vers le pancréas, où ils provoquent des lésions des cellules β. Plusieurs populations de lymphocytes T sont impliquées dans ces lésions, notamment les cellules </w:t>
      </w:r>
      <w:r w:rsidR="001F2DDA">
        <w:rPr>
          <w:rFonts w:ascii="Times New Roman" w:hAnsi="Times New Roman" w:cs="Times New Roman"/>
          <w:sz w:val="24"/>
          <w:szCs w:val="24"/>
          <w:lang w:val="en-US"/>
        </w:rPr>
        <w:t>Th</w:t>
      </w:r>
      <w:r w:rsidRPr="00CA486F">
        <w:rPr>
          <w:rFonts w:ascii="Times New Roman" w:hAnsi="Times New Roman" w:cs="Times New Roman"/>
          <w:sz w:val="24"/>
          <w:szCs w:val="24"/>
          <w:vertAlign w:val="subscript"/>
          <w:lang w:val="en-US"/>
        </w:rPr>
        <w:t>1</w:t>
      </w:r>
      <w:r w:rsidRPr="00C805FD">
        <w:rPr>
          <w:rFonts w:ascii="Times New Roman" w:hAnsi="Times New Roman" w:cs="Times New Roman"/>
          <w:sz w:val="24"/>
          <w:szCs w:val="24"/>
          <w:lang w:val="en-US"/>
        </w:rPr>
        <w:t xml:space="preserve">  (qui peuvent endommager les cellules β par la sécrétion de cytokines, notamment l'IFN-γ et le TNF) et les CTL CD</w:t>
      </w:r>
      <w:r w:rsidRPr="00CA486F">
        <w:rPr>
          <w:rFonts w:ascii="Times New Roman" w:hAnsi="Times New Roman" w:cs="Times New Roman"/>
          <w:sz w:val="24"/>
          <w:szCs w:val="24"/>
          <w:vertAlign w:val="subscript"/>
          <w:lang w:val="en-US"/>
        </w:rPr>
        <w:t>8</w:t>
      </w:r>
      <w:r w:rsidRPr="00CA486F">
        <w:rPr>
          <w:rFonts w:ascii="Times New Roman" w:hAnsi="Times New Roman" w:cs="Times New Roman"/>
          <w:sz w:val="24"/>
          <w:szCs w:val="24"/>
          <w:vertAlign w:val="superscript"/>
          <w:lang w:val="en-US"/>
        </w:rPr>
        <w:t>+</w:t>
      </w:r>
      <w:r w:rsidRPr="00C805FD">
        <w:rPr>
          <w:rFonts w:ascii="Times New Roman" w:hAnsi="Times New Roman" w:cs="Times New Roman"/>
          <w:sz w:val="24"/>
          <w:szCs w:val="24"/>
          <w:lang w:val="en-US"/>
        </w:rPr>
        <w:t xml:space="preserve">  (qui détruisent directement les cellules β). Les auto-antigènes des îlots qui sont la cible de l'attaque immunitaire peuvent inclure l'insuline elle-même, ainsi que l'enzyme </w:t>
      </w:r>
      <w:r w:rsidR="0058310F">
        <w:rPr>
          <w:rFonts w:ascii="Times New Roman" w:hAnsi="Times New Roman" w:cs="Times New Roman"/>
          <w:sz w:val="24"/>
          <w:szCs w:val="24"/>
          <w:lang w:val="en-US"/>
        </w:rPr>
        <w:t xml:space="preserve">glutamique décarboxylase (GAD) </w:t>
      </w:r>
      <w:r w:rsidRPr="00C805FD">
        <w:rPr>
          <w:rFonts w:ascii="Times New Roman" w:hAnsi="Times New Roman" w:cs="Times New Roman"/>
          <w:sz w:val="24"/>
          <w:szCs w:val="24"/>
          <w:lang w:val="en-US"/>
        </w:rPr>
        <w:t>des cellules β</w:t>
      </w:r>
      <w:r w:rsidR="00CA486F">
        <w:rPr>
          <w:rFonts w:ascii="Times New Roman" w:hAnsi="Times New Roman" w:cs="Times New Roman"/>
          <w:sz w:val="24"/>
          <w:szCs w:val="24"/>
          <w:lang w:val="en-US"/>
        </w:rPr>
        <w:t>.</w:t>
      </w:r>
    </w:p>
    <w:p w14:paraId="6D9C56B5" w14:textId="77777777" w:rsidR="00EA2BFC" w:rsidRDefault="00EA2BFC" w:rsidP="00EA2BFC">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FBFD728" wp14:editId="7DAE0773">
            <wp:extent cx="4448810" cy="2543415"/>
            <wp:effectExtent l="0" t="0" r="889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56430" cy="2547771"/>
                    </a:xfrm>
                    <a:prstGeom prst="rect">
                      <a:avLst/>
                    </a:prstGeom>
                    <a:noFill/>
                  </pic:spPr>
                </pic:pic>
              </a:graphicData>
            </a:graphic>
          </wp:inline>
        </w:drawing>
      </w:r>
    </w:p>
    <w:p w14:paraId="21B75E68" w14:textId="77777777" w:rsidR="00EA2BFC" w:rsidRPr="00EA2BFC" w:rsidRDefault="00EA2BFC" w:rsidP="00EA2BFC">
      <w:pPr>
        <w:spacing w:line="240" w:lineRule="auto"/>
        <w:ind w:firstLine="708"/>
        <w:jc w:val="center"/>
        <w:rPr>
          <w:rFonts w:ascii="Times New Roman" w:hAnsi="Times New Roman" w:cs="Times New Roman"/>
          <w:b/>
          <w:sz w:val="24"/>
          <w:szCs w:val="24"/>
          <w:lang w:val="en-US"/>
        </w:rPr>
      </w:pPr>
      <w:r w:rsidRPr="00EA2BFC">
        <w:rPr>
          <w:rFonts w:ascii="Times New Roman" w:hAnsi="Times New Roman" w:cs="Times New Roman"/>
          <w:b/>
          <w:sz w:val="24"/>
          <w:szCs w:val="24"/>
          <w:lang w:val="en-US"/>
        </w:rPr>
        <w:t>Fig.</w:t>
      </w:r>
      <w:r w:rsidR="00036753">
        <w:rPr>
          <w:rFonts w:ascii="Times New Roman" w:hAnsi="Times New Roman" w:cs="Times New Roman"/>
          <w:b/>
          <w:sz w:val="24"/>
          <w:szCs w:val="24"/>
          <w:lang w:val="en-US"/>
        </w:rPr>
        <w:t xml:space="preserve"> 14</w:t>
      </w:r>
      <w:r w:rsidRPr="00EA2BFC">
        <w:rPr>
          <w:rFonts w:ascii="Times New Roman" w:hAnsi="Times New Roman" w:cs="Times New Roman"/>
          <w:b/>
          <w:sz w:val="24"/>
          <w:szCs w:val="24"/>
          <w:lang w:val="en-US"/>
        </w:rPr>
        <w:t>. Pathogenèse de la déficience absolue en insuline</w:t>
      </w:r>
    </w:p>
    <w:p w14:paraId="12AD90FA" w14:textId="77777777" w:rsidR="00EA2BFC" w:rsidRPr="009B6BF0" w:rsidRDefault="00EA2BFC" w:rsidP="00EA2BFC">
      <w:pPr>
        <w:spacing w:line="240" w:lineRule="auto"/>
        <w:ind w:firstLine="708"/>
        <w:jc w:val="center"/>
        <w:rPr>
          <w:rFonts w:ascii="Times New Roman" w:hAnsi="Times New Roman" w:cs="Times New Roman"/>
          <w:sz w:val="24"/>
          <w:szCs w:val="24"/>
          <w:lang w:val="en-US"/>
        </w:rPr>
      </w:pPr>
      <w:r w:rsidRPr="00EA2BFC">
        <w:rPr>
          <w:rFonts w:ascii="Times New Roman" w:hAnsi="Times New Roman" w:cs="Times New Roman"/>
          <w:sz w:val="24"/>
          <w:szCs w:val="24"/>
          <w:lang w:val="en-US"/>
        </w:rPr>
        <w:t>(D'après S. Silbernagl et F. Lang ; Atlas couleur de pathophysiologie)</w:t>
      </w:r>
    </w:p>
    <w:p w14:paraId="279F8E74" w14:textId="77777777" w:rsidR="000C4E38" w:rsidRPr="00C805FD" w:rsidRDefault="000C4E38" w:rsidP="00C805FD">
      <w:pPr>
        <w:ind w:firstLine="708"/>
        <w:jc w:val="center"/>
        <w:rPr>
          <w:rFonts w:ascii="Times New Roman" w:hAnsi="Times New Roman" w:cs="Times New Roman"/>
          <w:b/>
          <w:i/>
          <w:sz w:val="28"/>
          <w:szCs w:val="28"/>
          <w:lang w:val="en-US"/>
        </w:rPr>
      </w:pPr>
      <w:r w:rsidRPr="00C805FD">
        <w:rPr>
          <w:rFonts w:ascii="Times New Roman" w:hAnsi="Times New Roman" w:cs="Times New Roman"/>
          <w:b/>
          <w:sz w:val="28"/>
          <w:szCs w:val="28"/>
          <w:lang w:val="en-US"/>
        </w:rPr>
        <w:t xml:space="preserve">Pathogenèse de </w:t>
      </w:r>
      <w:r w:rsidR="00884D9A" w:rsidRPr="00C805FD">
        <w:rPr>
          <w:rFonts w:ascii="Times New Roman" w:hAnsi="Times New Roman" w:cs="Times New Roman"/>
          <w:b/>
          <w:sz w:val="28"/>
          <w:szCs w:val="28"/>
          <w:lang w:val="en-US"/>
        </w:rPr>
        <w:t xml:space="preserve">la déficience relative en insuline </w:t>
      </w:r>
      <w:r w:rsidRPr="00C805FD">
        <w:rPr>
          <w:rFonts w:ascii="Times New Roman" w:hAnsi="Times New Roman" w:cs="Times New Roman"/>
          <w:b/>
          <w:i/>
          <w:sz w:val="28"/>
          <w:szCs w:val="28"/>
          <w:lang w:val="en-US"/>
        </w:rPr>
        <w:t>(</w:t>
      </w:r>
      <w:r w:rsidR="00142AC4">
        <w:rPr>
          <w:rFonts w:ascii="Times New Roman" w:hAnsi="Times New Roman" w:cs="Times New Roman"/>
          <w:b/>
          <w:i/>
          <w:sz w:val="28"/>
          <w:szCs w:val="28"/>
          <w:lang w:val="en-US"/>
        </w:rPr>
        <w:t xml:space="preserve">diabète </w:t>
      </w:r>
      <w:r w:rsidR="00884D9A" w:rsidRPr="00C805FD">
        <w:rPr>
          <w:rFonts w:ascii="Times New Roman" w:hAnsi="Times New Roman" w:cs="Times New Roman"/>
          <w:b/>
          <w:i/>
          <w:sz w:val="28"/>
          <w:szCs w:val="28"/>
          <w:lang w:val="en-US"/>
        </w:rPr>
        <w:t>sucré</w:t>
      </w:r>
      <w:r w:rsidR="00142AC4">
        <w:rPr>
          <w:rFonts w:ascii="Times New Roman" w:hAnsi="Times New Roman" w:cs="Times New Roman"/>
          <w:b/>
          <w:i/>
          <w:sz w:val="28"/>
          <w:szCs w:val="28"/>
          <w:lang w:val="en-US"/>
        </w:rPr>
        <w:t xml:space="preserve"> de type 2</w:t>
      </w:r>
      <w:r w:rsidRPr="00C805FD">
        <w:rPr>
          <w:rFonts w:ascii="Times New Roman" w:hAnsi="Times New Roman" w:cs="Times New Roman"/>
          <w:b/>
          <w:i/>
          <w:sz w:val="28"/>
          <w:szCs w:val="28"/>
          <w:lang w:val="en-US"/>
        </w:rPr>
        <w:t>)</w:t>
      </w:r>
    </w:p>
    <w:p w14:paraId="2F28C47E" w14:textId="77777777" w:rsidR="000C4E38" w:rsidRDefault="000C4E38" w:rsidP="000C4E38">
      <w:pPr>
        <w:ind w:firstLine="708"/>
        <w:jc w:val="both"/>
        <w:rPr>
          <w:rFonts w:ascii="Times New Roman" w:hAnsi="Times New Roman" w:cs="Times New Roman"/>
          <w:sz w:val="24"/>
          <w:szCs w:val="24"/>
          <w:lang w:val="en-US"/>
        </w:rPr>
      </w:pPr>
      <w:r w:rsidRPr="000C4E38">
        <w:rPr>
          <w:rFonts w:ascii="Times New Roman" w:hAnsi="Times New Roman" w:cs="Times New Roman"/>
          <w:sz w:val="24"/>
          <w:szCs w:val="24"/>
          <w:lang w:val="en-US"/>
        </w:rPr>
        <w:t xml:space="preserve">Bien que de nombreux progrès aient été réalisés ces dernières années, la pathogenèse de </w:t>
      </w:r>
      <w:r w:rsidR="006C5F5B">
        <w:rPr>
          <w:rFonts w:ascii="Times New Roman" w:hAnsi="Times New Roman" w:cs="Times New Roman"/>
          <w:sz w:val="24"/>
          <w:szCs w:val="24"/>
          <w:lang w:val="en-US"/>
        </w:rPr>
        <w:t xml:space="preserve">la déficience relative en insuline </w:t>
      </w:r>
      <w:r w:rsidRPr="000C4E38">
        <w:rPr>
          <w:rFonts w:ascii="Times New Roman" w:hAnsi="Times New Roman" w:cs="Times New Roman"/>
          <w:sz w:val="24"/>
          <w:szCs w:val="24"/>
          <w:lang w:val="en-US"/>
        </w:rPr>
        <w:t xml:space="preserve">reste énigmatique. Les influences environnementales, telles que la sédentarité et les habitudes alimentaires, jouent clairement un rôle, comme le montre clairement l'obésité. Néanmoins, des facteurs génétiques </w:t>
      </w:r>
      <w:r w:rsidR="005B1097">
        <w:rPr>
          <w:rFonts w:ascii="Times New Roman" w:hAnsi="Times New Roman" w:cs="Times New Roman"/>
          <w:sz w:val="24"/>
          <w:szCs w:val="24"/>
          <w:lang w:val="en-US"/>
        </w:rPr>
        <w:t>peuvent également jouer un rôle</w:t>
      </w:r>
      <w:r w:rsidRPr="000C4E38">
        <w:rPr>
          <w:rFonts w:ascii="Times New Roman" w:hAnsi="Times New Roman" w:cs="Times New Roman"/>
          <w:sz w:val="24"/>
          <w:szCs w:val="24"/>
          <w:lang w:val="en-US"/>
        </w:rPr>
        <w:t xml:space="preserve">, avec un lien démontrable avec plusieurs gènes « diabétogènes ». Chez les jumeaux identiques, le taux de concordance est de 50 % à 90 %, tandis que chez les parents au premier degré atteints de diabète de type 2 (y compris les jumeaux fraternels), le risque de développer la maladie est de 20 % à 40 %, contre 5 % à 7 % dans la population générale. Contrairement au diabète de type 1, cependant, la maladie n'est pas liée à des gènes impliqués dans la tolérance et la régulation immunitaires, et rien ne permet de </w:t>
      </w:r>
      <w:r w:rsidR="00884D9A">
        <w:rPr>
          <w:rFonts w:ascii="Times New Roman" w:hAnsi="Times New Roman" w:cs="Times New Roman"/>
          <w:sz w:val="24"/>
          <w:szCs w:val="24"/>
          <w:lang w:val="en-US"/>
        </w:rPr>
        <w:t xml:space="preserve">suggérer une origine auto-immune du </w:t>
      </w:r>
      <w:r w:rsidRPr="000C4E38">
        <w:rPr>
          <w:rFonts w:ascii="Times New Roman" w:hAnsi="Times New Roman" w:cs="Times New Roman"/>
          <w:sz w:val="24"/>
          <w:szCs w:val="24"/>
          <w:lang w:val="en-US"/>
        </w:rPr>
        <w:t>diabète</w:t>
      </w:r>
      <w:r w:rsidR="00884D9A">
        <w:rPr>
          <w:rFonts w:ascii="Times New Roman" w:hAnsi="Times New Roman" w:cs="Times New Roman"/>
          <w:sz w:val="24"/>
          <w:szCs w:val="24"/>
          <w:lang w:val="en-US"/>
        </w:rPr>
        <w:t xml:space="preserve"> de type 2</w:t>
      </w:r>
      <w:r w:rsidRPr="000C4E38">
        <w:rPr>
          <w:rFonts w:ascii="Times New Roman" w:hAnsi="Times New Roman" w:cs="Times New Roman"/>
          <w:sz w:val="24"/>
          <w:szCs w:val="24"/>
          <w:lang w:val="en-US"/>
        </w:rPr>
        <w:t xml:space="preserve">. </w:t>
      </w:r>
    </w:p>
    <w:p w14:paraId="4A06F322" w14:textId="77777777" w:rsidR="000C4E38" w:rsidRDefault="000C4E38" w:rsidP="00856822">
      <w:pPr>
        <w:ind w:firstLine="708"/>
        <w:jc w:val="center"/>
        <w:rPr>
          <w:rFonts w:ascii="Times New Roman" w:hAnsi="Times New Roman" w:cs="Times New Roman"/>
          <w:sz w:val="24"/>
          <w:szCs w:val="24"/>
          <w:lang w:val="en-US"/>
        </w:rPr>
      </w:pPr>
      <w:r w:rsidRPr="000C4E38">
        <w:rPr>
          <w:rFonts w:ascii="Times New Roman" w:hAnsi="Times New Roman" w:cs="Times New Roman"/>
          <w:sz w:val="24"/>
          <w:szCs w:val="24"/>
          <w:lang w:val="en-US"/>
        </w:rPr>
        <w:t xml:space="preserve">Les deux anomalies métaboliques qui caractérisent </w:t>
      </w:r>
      <w:r w:rsidR="00884D9A">
        <w:rPr>
          <w:rFonts w:ascii="Times New Roman" w:hAnsi="Times New Roman" w:cs="Times New Roman"/>
          <w:sz w:val="24"/>
          <w:szCs w:val="24"/>
          <w:lang w:val="en-US"/>
        </w:rPr>
        <w:t xml:space="preserve">la déficience relative en insuline </w:t>
      </w:r>
      <w:r w:rsidRPr="000C4E38">
        <w:rPr>
          <w:rFonts w:ascii="Times New Roman" w:hAnsi="Times New Roman" w:cs="Times New Roman"/>
          <w:sz w:val="24"/>
          <w:szCs w:val="24"/>
          <w:lang w:val="en-US"/>
        </w:rPr>
        <w:t xml:space="preserve">sont </w:t>
      </w:r>
      <w:r>
        <w:rPr>
          <w:rFonts w:ascii="Times New Roman" w:hAnsi="Times New Roman" w:cs="Times New Roman"/>
          <w:sz w:val="24"/>
          <w:szCs w:val="24"/>
          <w:lang w:val="en-US"/>
        </w:rPr>
        <w:t>les suivantes :</w:t>
      </w:r>
    </w:p>
    <w:p w14:paraId="07AA45A2" w14:textId="77777777" w:rsidR="000C4E38" w:rsidRDefault="00FF189D" w:rsidP="000C4E38">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 </w:t>
      </w:r>
      <w:r w:rsidR="000C4E38" w:rsidRPr="000C4E38">
        <w:rPr>
          <w:rFonts w:ascii="Times New Roman" w:hAnsi="Times New Roman" w:cs="Times New Roman"/>
          <w:sz w:val="24"/>
          <w:szCs w:val="24"/>
          <w:lang w:val="en-US"/>
        </w:rPr>
        <w:t xml:space="preserve">Diminution de la capacité des tissus périphériques à répondre à l'insuline </w:t>
      </w:r>
      <w:r w:rsidR="000C4E38" w:rsidRPr="00856822">
        <w:rPr>
          <w:rFonts w:ascii="Times New Roman" w:hAnsi="Times New Roman" w:cs="Times New Roman"/>
          <w:i/>
          <w:sz w:val="24"/>
          <w:szCs w:val="24"/>
          <w:lang w:val="en-US"/>
        </w:rPr>
        <w:t>(</w:t>
      </w:r>
      <w:r w:rsidR="000C4E38" w:rsidRPr="000C4E38">
        <w:rPr>
          <w:rFonts w:ascii="Times New Roman" w:hAnsi="Times New Roman" w:cs="Times New Roman"/>
          <w:i/>
          <w:sz w:val="24"/>
          <w:szCs w:val="24"/>
          <w:lang w:val="en-US"/>
        </w:rPr>
        <w:t>résistance à l'insuline</w:t>
      </w:r>
      <w:r w:rsidR="000C4E38" w:rsidRPr="00856822">
        <w:rPr>
          <w:rFonts w:ascii="Times New Roman" w:hAnsi="Times New Roman" w:cs="Times New Roman"/>
          <w:i/>
          <w:sz w:val="24"/>
          <w:szCs w:val="24"/>
          <w:lang w:val="en-US"/>
        </w:rPr>
        <w:t xml:space="preserve">) </w:t>
      </w:r>
      <w:r w:rsidR="000C4E38">
        <w:rPr>
          <w:rFonts w:ascii="Times New Roman" w:hAnsi="Times New Roman" w:cs="Times New Roman"/>
          <w:sz w:val="24"/>
          <w:szCs w:val="24"/>
          <w:lang w:val="en-US"/>
        </w:rPr>
        <w:t>;</w:t>
      </w:r>
    </w:p>
    <w:p w14:paraId="2A3E0902" w14:textId="77777777" w:rsidR="000C4E38" w:rsidRDefault="000C4E38" w:rsidP="000C4E38">
      <w:pPr>
        <w:jc w:val="both"/>
        <w:rPr>
          <w:rFonts w:ascii="Times New Roman" w:hAnsi="Times New Roman" w:cs="Times New Roman"/>
          <w:sz w:val="24"/>
          <w:szCs w:val="24"/>
          <w:lang w:val="en-US"/>
        </w:rPr>
      </w:pPr>
      <w:r w:rsidRPr="000C4E38">
        <w:rPr>
          <w:rFonts w:ascii="Times New Roman" w:hAnsi="Times New Roman" w:cs="Times New Roman"/>
          <w:sz w:val="24"/>
          <w:szCs w:val="24"/>
          <w:lang w:val="en-US"/>
        </w:rPr>
        <w:t xml:space="preserve"> </w:t>
      </w:r>
      <w:r w:rsidR="00220DE6">
        <w:rPr>
          <w:rFonts w:ascii="Times New Roman" w:hAnsi="Times New Roman" w:cs="Times New Roman"/>
          <w:sz w:val="24"/>
          <w:szCs w:val="24"/>
          <w:lang w:val="en-US"/>
        </w:rPr>
        <w:tab/>
      </w:r>
      <w:r w:rsidRPr="000C4E38">
        <w:rPr>
          <w:rFonts w:ascii="Times New Roman" w:hAnsi="Times New Roman" w:cs="Times New Roman"/>
          <w:sz w:val="24"/>
          <w:szCs w:val="24"/>
          <w:lang w:val="en-US"/>
        </w:rPr>
        <w:t xml:space="preserve">(2) </w:t>
      </w:r>
      <w:r w:rsidRPr="0058310F">
        <w:rPr>
          <w:rFonts w:ascii="Times New Roman" w:hAnsi="Times New Roman" w:cs="Times New Roman"/>
          <w:i/>
          <w:sz w:val="24"/>
          <w:szCs w:val="24"/>
          <w:lang w:val="en-US"/>
        </w:rPr>
        <w:t xml:space="preserve">un dysfonctionnement des cellules β </w:t>
      </w:r>
      <w:r w:rsidRPr="000C4E38">
        <w:rPr>
          <w:rFonts w:ascii="Times New Roman" w:hAnsi="Times New Roman" w:cs="Times New Roman"/>
          <w:sz w:val="24"/>
          <w:szCs w:val="24"/>
          <w:lang w:val="en-US"/>
        </w:rPr>
        <w:t xml:space="preserve">qui se manifeste par une sécrétion insuffisante d'insuline face à l'insulinorésistance </w:t>
      </w:r>
      <w:r>
        <w:rPr>
          <w:rFonts w:ascii="Times New Roman" w:hAnsi="Times New Roman" w:cs="Times New Roman"/>
          <w:sz w:val="24"/>
          <w:szCs w:val="24"/>
          <w:lang w:val="en-US"/>
        </w:rPr>
        <w:t xml:space="preserve">et </w:t>
      </w:r>
      <w:r w:rsidRPr="000C4E38">
        <w:rPr>
          <w:rFonts w:ascii="Times New Roman" w:hAnsi="Times New Roman" w:cs="Times New Roman"/>
          <w:sz w:val="24"/>
          <w:szCs w:val="24"/>
          <w:lang w:val="en-US"/>
        </w:rPr>
        <w:t xml:space="preserve">à </w:t>
      </w:r>
      <w:r>
        <w:rPr>
          <w:rFonts w:ascii="Times New Roman" w:hAnsi="Times New Roman" w:cs="Times New Roman"/>
          <w:sz w:val="24"/>
          <w:szCs w:val="24"/>
          <w:lang w:val="en-US"/>
        </w:rPr>
        <w:t>l'hyperglycémie.</w:t>
      </w:r>
    </w:p>
    <w:p w14:paraId="28EC4B33" w14:textId="77777777" w:rsidR="000C4E38" w:rsidRDefault="000C4E38" w:rsidP="000C4E38">
      <w:pPr>
        <w:ind w:firstLine="708"/>
        <w:jc w:val="both"/>
        <w:rPr>
          <w:rFonts w:ascii="Times New Roman" w:hAnsi="Times New Roman" w:cs="Times New Roman"/>
          <w:sz w:val="24"/>
          <w:szCs w:val="24"/>
          <w:lang w:val="en-US"/>
        </w:rPr>
      </w:pPr>
      <w:r w:rsidRPr="000C4E38">
        <w:rPr>
          <w:rFonts w:ascii="Times New Roman" w:hAnsi="Times New Roman" w:cs="Times New Roman"/>
          <w:sz w:val="24"/>
          <w:szCs w:val="24"/>
          <w:lang w:val="en-US"/>
        </w:rPr>
        <w:t xml:space="preserve"> Dans la plupart des cas, l'insulinorésistance est le premier événement, suivi d'</w:t>
      </w:r>
      <w:r>
        <w:rPr>
          <w:rFonts w:ascii="Times New Roman" w:hAnsi="Times New Roman" w:cs="Times New Roman"/>
          <w:sz w:val="24"/>
          <w:szCs w:val="24"/>
          <w:lang w:val="en-US"/>
        </w:rPr>
        <w:t xml:space="preserve">une augmentation progressive du dysfonctionnement des cellules β </w:t>
      </w:r>
      <w:r w:rsidR="00220DE6">
        <w:rPr>
          <w:rFonts w:ascii="Times New Roman" w:hAnsi="Times New Roman" w:cs="Times New Roman"/>
          <w:sz w:val="24"/>
          <w:szCs w:val="24"/>
          <w:lang w:val="en-US"/>
        </w:rPr>
        <w:t>(Fig. 15)</w:t>
      </w:r>
      <w:r>
        <w:rPr>
          <w:rFonts w:ascii="Times New Roman" w:hAnsi="Times New Roman" w:cs="Times New Roman"/>
          <w:sz w:val="24"/>
          <w:szCs w:val="24"/>
          <w:lang w:val="en-US"/>
        </w:rPr>
        <w:t>.</w:t>
      </w:r>
    </w:p>
    <w:p w14:paraId="0C0DA338" w14:textId="77777777" w:rsidR="004227BB" w:rsidRDefault="004227BB" w:rsidP="004227BB">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860B29A" wp14:editId="50B0801B">
            <wp:extent cx="4410636" cy="2643308"/>
            <wp:effectExtent l="19050" t="19050" r="9525" b="2413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01820" cy="2638025"/>
                    </a:xfrm>
                    <a:prstGeom prst="rect">
                      <a:avLst/>
                    </a:prstGeom>
                    <a:noFill/>
                    <a:ln w="3175">
                      <a:solidFill>
                        <a:schemeClr val="tx1"/>
                      </a:solidFill>
                    </a:ln>
                  </pic:spPr>
                </pic:pic>
              </a:graphicData>
            </a:graphic>
          </wp:inline>
        </w:drawing>
      </w:r>
    </w:p>
    <w:p w14:paraId="023B5DF6" w14:textId="77777777" w:rsidR="00FE5002" w:rsidRPr="00FF189D" w:rsidRDefault="00FE5002" w:rsidP="00FF189D">
      <w:pPr>
        <w:spacing w:line="240" w:lineRule="auto"/>
        <w:ind w:firstLine="708"/>
        <w:jc w:val="center"/>
        <w:rPr>
          <w:rFonts w:ascii="Times New Roman" w:hAnsi="Times New Roman" w:cs="Times New Roman"/>
          <w:b/>
          <w:sz w:val="24"/>
          <w:szCs w:val="24"/>
          <w:lang w:val="en-US"/>
        </w:rPr>
      </w:pPr>
      <w:r w:rsidRPr="00FF189D">
        <w:rPr>
          <w:rFonts w:ascii="Times New Roman" w:hAnsi="Times New Roman" w:cs="Times New Roman"/>
          <w:b/>
          <w:sz w:val="24"/>
          <w:szCs w:val="24"/>
          <w:lang w:val="en-US"/>
        </w:rPr>
        <w:t>Fig.</w:t>
      </w:r>
      <w:r w:rsidR="00036753">
        <w:rPr>
          <w:rFonts w:ascii="Times New Roman" w:hAnsi="Times New Roman" w:cs="Times New Roman"/>
          <w:b/>
          <w:sz w:val="24"/>
          <w:szCs w:val="24"/>
          <w:lang w:val="en-US"/>
        </w:rPr>
        <w:t xml:space="preserve"> 15</w:t>
      </w:r>
      <w:r w:rsidRPr="00FF189D">
        <w:rPr>
          <w:rFonts w:ascii="Times New Roman" w:hAnsi="Times New Roman" w:cs="Times New Roman"/>
          <w:b/>
          <w:sz w:val="24"/>
          <w:szCs w:val="24"/>
          <w:lang w:val="en-US"/>
        </w:rPr>
        <w:t xml:space="preserve">. </w:t>
      </w:r>
      <w:r w:rsidR="00FF189D" w:rsidRPr="00FF189D">
        <w:rPr>
          <w:rFonts w:ascii="Times New Roman" w:hAnsi="Times New Roman" w:cs="Times New Roman"/>
          <w:b/>
          <w:sz w:val="24"/>
          <w:szCs w:val="24"/>
          <w:lang w:val="en-US"/>
        </w:rPr>
        <w:t>Pathogenèse de l'insuffisance relative en insuline</w:t>
      </w:r>
    </w:p>
    <w:p w14:paraId="3A9045D6" w14:textId="77777777" w:rsidR="004227BB" w:rsidRPr="000C4E38" w:rsidRDefault="00FE5002" w:rsidP="00FF189D">
      <w:pPr>
        <w:spacing w:line="240" w:lineRule="auto"/>
        <w:ind w:firstLine="708"/>
        <w:jc w:val="center"/>
        <w:rPr>
          <w:rFonts w:ascii="Times New Roman" w:hAnsi="Times New Roman" w:cs="Times New Roman"/>
          <w:sz w:val="24"/>
          <w:szCs w:val="24"/>
          <w:lang w:val="en-US"/>
        </w:rPr>
      </w:pPr>
      <w:r w:rsidRPr="00FE5002">
        <w:rPr>
          <w:rFonts w:ascii="Times New Roman" w:hAnsi="Times New Roman" w:cs="Times New Roman"/>
          <w:sz w:val="24"/>
          <w:szCs w:val="24"/>
          <w:lang w:val="en-US"/>
        </w:rPr>
        <w:t>(D'après S. Silbernagl et F. Lang ; Atlas couleur de pathophysiologie)</w:t>
      </w:r>
    </w:p>
    <w:p w14:paraId="4BD407AC" w14:textId="77777777" w:rsidR="000C4E38" w:rsidRPr="001B7319" w:rsidRDefault="000C4E38" w:rsidP="00362261">
      <w:pPr>
        <w:ind w:firstLine="708"/>
        <w:jc w:val="center"/>
        <w:rPr>
          <w:rFonts w:ascii="Times New Roman" w:hAnsi="Times New Roman" w:cs="Times New Roman"/>
          <w:b/>
          <w:sz w:val="24"/>
          <w:szCs w:val="24"/>
          <w:lang w:val="en-US"/>
        </w:rPr>
      </w:pPr>
      <w:r w:rsidRPr="001B7319">
        <w:rPr>
          <w:rFonts w:ascii="Times New Roman" w:hAnsi="Times New Roman" w:cs="Times New Roman"/>
          <w:b/>
          <w:sz w:val="24"/>
          <w:szCs w:val="24"/>
          <w:lang w:val="en-US"/>
        </w:rPr>
        <w:t>Mécanismes de l'insulinorésistance</w:t>
      </w:r>
    </w:p>
    <w:p w14:paraId="203735AA" w14:textId="77777777" w:rsidR="00FF189D" w:rsidRDefault="000C4E38" w:rsidP="000268A9">
      <w:pPr>
        <w:ind w:firstLine="708"/>
        <w:jc w:val="both"/>
        <w:rPr>
          <w:rFonts w:ascii="Times New Roman" w:hAnsi="Times New Roman" w:cs="Times New Roman"/>
          <w:sz w:val="24"/>
          <w:szCs w:val="24"/>
          <w:lang w:val="en-US"/>
        </w:rPr>
      </w:pPr>
      <w:r w:rsidRPr="00220DE6">
        <w:rPr>
          <w:rFonts w:ascii="Times New Roman" w:hAnsi="Times New Roman" w:cs="Times New Roman"/>
          <w:i/>
          <w:sz w:val="24"/>
          <w:szCs w:val="24"/>
          <w:lang w:val="en-US"/>
        </w:rPr>
        <w:t xml:space="preserve">L'insulinorésistance </w:t>
      </w:r>
      <w:r w:rsidRPr="000C4E38">
        <w:rPr>
          <w:rFonts w:ascii="Times New Roman" w:hAnsi="Times New Roman" w:cs="Times New Roman"/>
          <w:sz w:val="24"/>
          <w:szCs w:val="24"/>
          <w:lang w:val="en-US"/>
        </w:rPr>
        <w:t xml:space="preserve">est définie comme une résistance aux </w:t>
      </w:r>
      <w:r>
        <w:rPr>
          <w:rFonts w:ascii="Times New Roman" w:hAnsi="Times New Roman" w:cs="Times New Roman"/>
          <w:sz w:val="24"/>
          <w:szCs w:val="24"/>
          <w:lang w:val="en-US"/>
        </w:rPr>
        <w:t xml:space="preserve">effets de l'insuline sur </w:t>
      </w:r>
      <w:r w:rsidRPr="000C4E38">
        <w:rPr>
          <w:rFonts w:ascii="Times New Roman" w:hAnsi="Times New Roman" w:cs="Times New Roman"/>
          <w:sz w:val="24"/>
          <w:szCs w:val="24"/>
          <w:lang w:val="en-US"/>
        </w:rPr>
        <w:t xml:space="preserve">l'absorption, le métabolisme ou le stockage </w:t>
      </w:r>
      <w:r>
        <w:rPr>
          <w:rFonts w:ascii="Times New Roman" w:hAnsi="Times New Roman" w:cs="Times New Roman"/>
          <w:sz w:val="24"/>
          <w:szCs w:val="24"/>
          <w:lang w:val="en-US"/>
        </w:rPr>
        <w:t>du glucose</w:t>
      </w:r>
      <w:r w:rsidRPr="000C4E38">
        <w:rPr>
          <w:rFonts w:ascii="Times New Roman" w:hAnsi="Times New Roman" w:cs="Times New Roman"/>
          <w:sz w:val="24"/>
          <w:szCs w:val="24"/>
          <w:lang w:val="en-US"/>
        </w:rPr>
        <w:t xml:space="preserve">. </w:t>
      </w:r>
      <w:r w:rsidR="00220DE6">
        <w:rPr>
          <w:rFonts w:ascii="Times New Roman" w:hAnsi="Times New Roman" w:cs="Times New Roman"/>
          <w:sz w:val="24"/>
          <w:szCs w:val="24"/>
          <w:lang w:val="en-US"/>
        </w:rPr>
        <w:t xml:space="preserve">Elle </w:t>
      </w:r>
      <w:r w:rsidR="000268A9">
        <w:rPr>
          <w:rFonts w:ascii="Times New Roman" w:hAnsi="Times New Roman" w:cs="Times New Roman"/>
          <w:sz w:val="24"/>
          <w:szCs w:val="24"/>
          <w:lang w:val="en-US"/>
        </w:rPr>
        <w:t xml:space="preserve">entraîne </w:t>
      </w:r>
      <w:r w:rsidR="000268A9" w:rsidRPr="000268A9">
        <w:rPr>
          <w:rFonts w:ascii="Times New Roman" w:hAnsi="Times New Roman" w:cs="Times New Roman"/>
          <w:sz w:val="24"/>
          <w:szCs w:val="24"/>
          <w:lang w:val="en-US"/>
        </w:rPr>
        <w:t xml:space="preserve">une diminution de l'absorption du glucose dans les muscles, une réduction de la glycolyse et de l'oxydation des acides gras dans le foie, ainsi qu'une incapacité à supprimer la néoglucogenèse hépatique. Des études menées sur des souris knock-out présentant une déficience spécifique des récepteurs de l'insuline dans certains tissus suggèrent que la perte de sensibilité à l'insuline dans les hépatocytes est probablement le facteur qui contribue le plus à la pathogenèse de </w:t>
      </w:r>
      <w:r w:rsidR="000268A9">
        <w:rPr>
          <w:rFonts w:ascii="Times New Roman" w:hAnsi="Times New Roman" w:cs="Times New Roman"/>
          <w:sz w:val="24"/>
          <w:szCs w:val="24"/>
          <w:lang w:val="en-US"/>
        </w:rPr>
        <w:t xml:space="preserve">l'insulinorésistance in vivo. </w:t>
      </w:r>
      <w:r w:rsidR="00F34F76">
        <w:rPr>
          <w:rFonts w:ascii="Times New Roman" w:hAnsi="Times New Roman" w:cs="Times New Roman"/>
          <w:sz w:val="24"/>
          <w:szCs w:val="24"/>
          <w:lang w:val="en-US"/>
        </w:rPr>
        <w:t xml:space="preserve">Peu de facteurs jouent un </w:t>
      </w:r>
      <w:r w:rsidR="000268A9" w:rsidRPr="000268A9">
        <w:rPr>
          <w:rFonts w:ascii="Times New Roman" w:hAnsi="Times New Roman" w:cs="Times New Roman"/>
          <w:sz w:val="24"/>
          <w:szCs w:val="24"/>
          <w:lang w:val="en-US"/>
        </w:rPr>
        <w:t>rôle aussi</w:t>
      </w:r>
      <w:r w:rsidR="00F34F76">
        <w:rPr>
          <w:rFonts w:ascii="Times New Roman" w:hAnsi="Times New Roman" w:cs="Times New Roman"/>
          <w:sz w:val="24"/>
          <w:szCs w:val="24"/>
          <w:lang w:val="en-US"/>
        </w:rPr>
        <w:t xml:space="preserve"> important </w:t>
      </w:r>
      <w:r w:rsidR="000268A9" w:rsidRPr="000268A9">
        <w:rPr>
          <w:rFonts w:ascii="Times New Roman" w:hAnsi="Times New Roman" w:cs="Times New Roman"/>
          <w:sz w:val="24"/>
          <w:szCs w:val="24"/>
          <w:lang w:val="en-US"/>
        </w:rPr>
        <w:t xml:space="preserve">que l'obésité dans le développement de l'insulinorésistance. </w:t>
      </w:r>
      <w:r w:rsidRPr="000C4E38">
        <w:rPr>
          <w:rFonts w:ascii="Times New Roman" w:hAnsi="Times New Roman" w:cs="Times New Roman"/>
          <w:sz w:val="24"/>
          <w:szCs w:val="24"/>
          <w:lang w:val="en-US"/>
        </w:rPr>
        <w:t xml:space="preserve">L'insulinorésistance est une caractéristique de la plupart des personnes présentant </w:t>
      </w:r>
      <w:r w:rsidR="00FF189D">
        <w:rPr>
          <w:rFonts w:ascii="Times New Roman" w:hAnsi="Times New Roman" w:cs="Times New Roman"/>
          <w:sz w:val="24"/>
          <w:szCs w:val="24"/>
          <w:lang w:val="en-US"/>
        </w:rPr>
        <w:t xml:space="preserve">une insuffisance relative en insuline </w:t>
      </w:r>
      <w:r w:rsidRPr="000C4E38">
        <w:rPr>
          <w:rFonts w:ascii="Times New Roman" w:hAnsi="Times New Roman" w:cs="Times New Roman"/>
          <w:sz w:val="24"/>
          <w:szCs w:val="24"/>
          <w:lang w:val="en-US"/>
        </w:rPr>
        <w:t xml:space="preserve">et est presque systématiquement observée chez les personnes diabétiques obèses. </w:t>
      </w:r>
    </w:p>
    <w:p w14:paraId="01128EFB" w14:textId="77777777" w:rsidR="000C4E38" w:rsidRPr="000C4E38" w:rsidRDefault="000C4E38" w:rsidP="000C4E38">
      <w:pPr>
        <w:ind w:firstLine="708"/>
        <w:jc w:val="both"/>
        <w:rPr>
          <w:rFonts w:ascii="Times New Roman" w:hAnsi="Times New Roman" w:cs="Times New Roman"/>
          <w:sz w:val="24"/>
          <w:szCs w:val="24"/>
          <w:lang w:val="en-US"/>
        </w:rPr>
      </w:pPr>
      <w:r w:rsidRPr="000C4E38">
        <w:rPr>
          <w:rFonts w:ascii="Times New Roman" w:hAnsi="Times New Roman" w:cs="Times New Roman"/>
          <w:sz w:val="24"/>
          <w:szCs w:val="24"/>
          <w:lang w:val="en-US"/>
        </w:rPr>
        <w:t xml:space="preserve">Il est reconnu que l'insulinorésistance est un phénomène complexe, influencé par divers </w:t>
      </w:r>
      <w:r>
        <w:rPr>
          <w:rFonts w:ascii="Times New Roman" w:hAnsi="Times New Roman" w:cs="Times New Roman"/>
          <w:sz w:val="24"/>
          <w:szCs w:val="24"/>
          <w:lang w:val="en-US"/>
        </w:rPr>
        <w:t xml:space="preserve">facteurs </w:t>
      </w:r>
      <w:r w:rsidRPr="000C4E38">
        <w:rPr>
          <w:rFonts w:ascii="Times New Roman" w:hAnsi="Times New Roman" w:cs="Times New Roman"/>
          <w:sz w:val="24"/>
          <w:szCs w:val="24"/>
          <w:lang w:val="en-US"/>
        </w:rPr>
        <w:t xml:space="preserve">génétiques et </w:t>
      </w:r>
      <w:r>
        <w:rPr>
          <w:rFonts w:ascii="Times New Roman" w:hAnsi="Times New Roman" w:cs="Times New Roman"/>
          <w:sz w:val="24"/>
          <w:szCs w:val="24"/>
          <w:lang w:val="en-US"/>
        </w:rPr>
        <w:t>environnementaux :</w:t>
      </w:r>
    </w:p>
    <w:p w14:paraId="4003ECF4" w14:textId="77777777" w:rsidR="000C4E38" w:rsidRPr="0014033E" w:rsidRDefault="006E0957" w:rsidP="000C4E38">
      <w:pPr>
        <w:pStyle w:val="Listparagraf"/>
        <w:numPr>
          <w:ilvl w:val="0"/>
          <w:numId w:val="2"/>
        </w:numPr>
        <w:jc w:val="both"/>
        <w:rPr>
          <w:rFonts w:ascii="Times New Roman" w:hAnsi="Times New Roman" w:cs="Times New Roman"/>
          <w:b/>
          <w:sz w:val="24"/>
          <w:szCs w:val="24"/>
          <w:lang w:val="en-US"/>
        </w:rPr>
      </w:pPr>
      <w:r w:rsidRPr="0014033E">
        <w:rPr>
          <w:rFonts w:ascii="Times New Roman" w:hAnsi="Times New Roman" w:cs="Times New Roman"/>
          <w:b/>
          <w:sz w:val="24"/>
          <w:szCs w:val="24"/>
          <w:lang w:val="en-US"/>
        </w:rPr>
        <w:t>Anomalies</w:t>
      </w:r>
      <w:r w:rsidR="00063D88">
        <w:rPr>
          <w:rFonts w:ascii="Times New Roman" w:hAnsi="Times New Roman" w:cs="Times New Roman"/>
          <w:b/>
          <w:sz w:val="24"/>
          <w:szCs w:val="24"/>
          <w:lang w:val="en-US"/>
        </w:rPr>
        <w:t xml:space="preserve"> génétiques </w:t>
      </w:r>
      <w:r w:rsidRPr="0014033E">
        <w:rPr>
          <w:rFonts w:ascii="Times New Roman" w:hAnsi="Times New Roman" w:cs="Times New Roman"/>
          <w:b/>
          <w:sz w:val="24"/>
          <w:szCs w:val="24"/>
          <w:lang w:val="en-US"/>
        </w:rPr>
        <w:t>du récepteur</w:t>
      </w:r>
      <w:r w:rsidR="000C4E38" w:rsidRPr="0014033E">
        <w:rPr>
          <w:rFonts w:ascii="Times New Roman" w:hAnsi="Times New Roman" w:cs="Times New Roman"/>
          <w:b/>
          <w:sz w:val="24"/>
          <w:szCs w:val="24"/>
          <w:lang w:val="en-US"/>
        </w:rPr>
        <w:t xml:space="preserve"> de l'insuline </w:t>
      </w:r>
      <w:r w:rsidRPr="0014033E">
        <w:rPr>
          <w:rFonts w:ascii="Times New Roman" w:hAnsi="Times New Roman" w:cs="Times New Roman"/>
          <w:b/>
          <w:sz w:val="24"/>
          <w:szCs w:val="24"/>
          <w:lang w:val="en-US"/>
        </w:rPr>
        <w:t xml:space="preserve">et de </w:t>
      </w:r>
      <w:r w:rsidR="000C4E38" w:rsidRPr="0014033E">
        <w:rPr>
          <w:rFonts w:ascii="Times New Roman" w:hAnsi="Times New Roman" w:cs="Times New Roman"/>
          <w:b/>
          <w:sz w:val="24"/>
          <w:szCs w:val="24"/>
          <w:lang w:val="en-US"/>
        </w:rPr>
        <w:t>la voie</w:t>
      </w:r>
      <w:r w:rsidRPr="0014033E">
        <w:rPr>
          <w:rFonts w:ascii="Times New Roman" w:hAnsi="Times New Roman" w:cs="Times New Roman"/>
          <w:b/>
          <w:sz w:val="24"/>
          <w:szCs w:val="24"/>
          <w:lang w:val="en-US"/>
        </w:rPr>
        <w:t xml:space="preserve"> de signalisation de l'insuline</w:t>
      </w:r>
      <w:r w:rsidR="000C4E38" w:rsidRPr="0014033E">
        <w:rPr>
          <w:rFonts w:ascii="Times New Roman" w:hAnsi="Times New Roman" w:cs="Times New Roman"/>
          <w:b/>
          <w:sz w:val="24"/>
          <w:szCs w:val="24"/>
          <w:lang w:val="en-US"/>
        </w:rPr>
        <w:t xml:space="preserve"> </w:t>
      </w:r>
    </w:p>
    <w:p w14:paraId="71A62834" w14:textId="77777777" w:rsidR="00220DE6" w:rsidRDefault="000C4E38" w:rsidP="00220DE6">
      <w:pPr>
        <w:ind w:firstLine="708"/>
        <w:jc w:val="both"/>
        <w:rPr>
          <w:rFonts w:ascii="Times New Roman" w:hAnsi="Times New Roman" w:cs="Times New Roman"/>
          <w:sz w:val="24"/>
          <w:szCs w:val="24"/>
          <w:lang w:val="en-US"/>
        </w:rPr>
      </w:pPr>
      <w:r w:rsidRPr="000C4E38">
        <w:rPr>
          <w:rFonts w:ascii="Times New Roman" w:hAnsi="Times New Roman" w:cs="Times New Roman"/>
          <w:sz w:val="24"/>
          <w:szCs w:val="24"/>
          <w:lang w:val="en-US"/>
        </w:rPr>
        <w:t xml:space="preserve">Les anomalies de perte de fonction du récepteur de l'insuline ou de ses molécules de signalisation en aval sont des candidats évidents pour la médiation de l'insulinorésistance dans le diabète de type 2. Une grande partie du rôle des anomalies génétiques dans la voie de signalisation de l'insuline a été élucidée à partir de la perturbation ciblée de ces gènes dans des modèles murins knock-out du diabète. Malheureusement, l'extrapolation de ces modèles de gènes uniques knock-out à la maladie humaine s'est avérée moins satisfaisante, soulignant l'étiologie multifactorielle de la résistance à l'insuline chez l'homme. Les mutations ponctuelles du récepteur de l'insuline sont relativement rares, ne représentant pas plus de 1 % à 5 % des patients insulinodépendants. </w:t>
      </w:r>
      <w:r w:rsidR="00220DE6" w:rsidRPr="000268A9">
        <w:rPr>
          <w:rFonts w:ascii="Times New Roman" w:hAnsi="Times New Roman" w:cs="Times New Roman"/>
          <w:sz w:val="24"/>
          <w:szCs w:val="24"/>
          <w:lang w:val="en-US"/>
        </w:rPr>
        <w:t xml:space="preserve">Divers défauts fonctionnels ont été signalés dans la voie de signalisation de l'insuline dans les états d'insulinorésistance (par exemple, une réduction de la phosphorylation de la tyrosine et une augmentation de la phosphorylation de la sérine du récepteur de l'insuline et des protéines IRS), qui atténuent </w:t>
      </w:r>
      <w:r w:rsidR="00220DE6">
        <w:rPr>
          <w:rFonts w:ascii="Times New Roman" w:hAnsi="Times New Roman" w:cs="Times New Roman"/>
          <w:sz w:val="24"/>
          <w:szCs w:val="24"/>
          <w:lang w:val="en-US"/>
        </w:rPr>
        <w:t xml:space="preserve">la transduction </w:t>
      </w:r>
      <w:r w:rsidR="00220DE6" w:rsidRPr="000268A9">
        <w:rPr>
          <w:rFonts w:ascii="Times New Roman" w:hAnsi="Times New Roman" w:cs="Times New Roman"/>
          <w:sz w:val="24"/>
          <w:szCs w:val="24"/>
          <w:lang w:val="en-US"/>
        </w:rPr>
        <w:t>du signal</w:t>
      </w:r>
      <w:r w:rsidR="00220DE6">
        <w:rPr>
          <w:rFonts w:ascii="Times New Roman" w:hAnsi="Times New Roman" w:cs="Times New Roman"/>
          <w:sz w:val="24"/>
          <w:szCs w:val="24"/>
          <w:lang w:val="en-US"/>
        </w:rPr>
        <w:t xml:space="preserve">. </w:t>
      </w:r>
    </w:p>
    <w:p w14:paraId="0E6136D9" w14:textId="77777777" w:rsidR="000C4E38" w:rsidRPr="0014033E" w:rsidRDefault="000268A9" w:rsidP="00220DE6">
      <w:pPr>
        <w:ind w:firstLine="708"/>
        <w:jc w:val="both"/>
        <w:rPr>
          <w:rFonts w:ascii="Times New Roman" w:hAnsi="Times New Roman" w:cs="Times New Roman"/>
          <w:b/>
          <w:sz w:val="24"/>
          <w:szCs w:val="24"/>
          <w:lang w:val="en-US"/>
        </w:rPr>
      </w:pPr>
      <w:r w:rsidRPr="0014033E">
        <w:rPr>
          <w:rFonts w:ascii="Times New Roman" w:hAnsi="Times New Roman" w:cs="Times New Roman"/>
          <w:b/>
          <w:sz w:val="24"/>
          <w:szCs w:val="24"/>
          <w:lang w:val="en-US"/>
        </w:rPr>
        <w:t xml:space="preserve">Rôle de </w:t>
      </w:r>
      <w:r w:rsidR="000C4E38" w:rsidRPr="0014033E">
        <w:rPr>
          <w:rFonts w:ascii="Times New Roman" w:hAnsi="Times New Roman" w:cs="Times New Roman"/>
          <w:b/>
          <w:sz w:val="24"/>
          <w:szCs w:val="24"/>
          <w:lang w:val="en-US"/>
        </w:rPr>
        <w:t xml:space="preserve">l'obésité </w:t>
      </w:r>
      <w:r w:rsidRPr="0014033E">
        <w:rPr>
          <w:rFonts w:ascii="Times New Roman" w:hAnsi="Times New Roman" w:cs="Times New Roman"/>
          <w:b/>
          <w:sz w:val="24"/>
          <w:szCs w:val="24"/>
          <w:lang w:val="en-US"/>
        </w:rPr>
        <w:t xml:space="preserve">dans le développement de </w:t>
      </w:r>
      <w:r w:rsidR="000C4E38" w:rsidRPr="0014033E">
        <w:rPr>
          <w:rFonts w:ascii="Times New Roman" w:hAnsi="Times New Roman" w:cs="Times New Roman"/>
          <w:b/>
          <w:sz w:val="24"/>
          <w:szCs w:val="24"/>
          <w:lang w:val="en-US"/>
        </w:rPr>
        <w:t xml:space="preserve">l'insulinorésistance </w:t>
      </w:r>
    </w:p>
    <w:p w14:paraId="4281E24C" w14:textId="77777777" w:rsidR="000268A9" w:rsidRPr="000268A9" w:rsidRDefault="000268A9" w:rsidP="00457660">
      <w:pPr>
        <w:ind w:firstLine="708"/>
        <w:jc w:val="both"/>
        <w:rPr>
          <w:rFonts w:ascii="Times New Roman" w:hAnsi="Times New Roman" w:cs="Times New Roman"/>
          <w:sz w:val="24"/>
          <w:szCs w:val="24"/>
          <w:lang w:val="en-US"/>
        </w:rPr>
      </w:pPr>
      <w:r w:rsidRPr="000268A9">
        <w:rPr>
          <w:rFonts w:ascii="Times New Roman" w:hAnsi="Times New Roman" w:cs="Times New Roman"/>
          <w:sz w:val="24"/>
          <w:szCs w:val="24"/>
          <w:lang w:val="en-US"/>
        </w:rPr>
        <w:t xml:space="preserve">L'association épidémiologique entre l'obésité et </w:t>
      </w:r>
      <w:r>
        <w:rPr>
          <w:rFonts w:ascii="Times New Roman" w:hAnsi="Times New Roman" w:cs="Times New Roman"/>
          <w:sz w:val="24"/>
          <w:szCs w:val="24"/>
          <w:lang w:val="en-US"/>
        </w:rPr>
        <w:t xml:space="preserve">une insuffisance relative en insuline </w:t>
      </w:r>
      <w:r w:rsidRPr="000268A9">
        <w:rPr>
          <w:rFonts w:ascii="Times New Roman" w:hAnsi="Times New Roman" w:cs="Times New Roman"/>
          <w:sz w:val="24"/>
          <w:szCs w:val="24"/>
          <w:lang w:val="en-US"/>
        </w:rPr>
        <w:t xml:space="preserve">est reconnue depuis des décennies, une obésité viscérale étant observée chez plus de 80 % des patients. L'obésité a des effets profonds sur la sensibilité des tissus à l'insuline et, par conséquent, sur l'homéostasie glycémique systémique. L'insulinorésistance est présente même dans les cas d'obésité simple non accompagnée d'hyperglycémie, ce qui indique une anomalie fondamentale de la signalisation de l'insuline dans les états d'excès de graisse. Le risque de diabète augmente avec l'augmentation de l'indice de masse corporelle (une mesure de la teneur en graisse corporelle). Ce n'est pas seulement la quantité absolue, mais aussi la répartition de la graisse corporelle qui a un effet sur la sensibilité à l'insuline : </w:t>
      </w:r>
      <w:r w:rsidRPr="00F34F76">
        <w:rPr>
          <w:rFonts w:ascii="Times New Roman" w:hAnsi="Times New Roman" w:cs="Times New Roman"/>
          <w:i/>
          <w:sz w:val="24"/>
          <w:szCs w:val="24"/>
          <w:lang w:val="en-US"/>
        </w:rPr>
        <w:t xml:space="preserve">l'obésité centrale </w:t>
      </w:r>
      <w:r w:rsidRPr="000268A9">
        <w:rPr>
          <w:rFonts w:ascii="Times New Roman" w:hAnsi="Times New Roman" w:cs="Times New Roman"/>
          <w:sz w:val="24"/>
          <w:szCs w:val="24"/>
          <w:lang w:val="en-US"/>
        </w:rPr>
        <w:t xml:space="preserve">(graisse abdominale) est plus susceptible d'être liée à l'insulinorésistance que les dépôts de graisse périphériques (fessiers/sous-cutanés). </w:t>
      </w:r>
      <w:r w:rsidR="00457660">
        <w:rPr>
          <w:rFonts w:ascii="Times New Roman" w:hAnsi="Times New Roman" w:cs="Times New Roman"/>
          <w:sz w:val="24"/>
          <w:szCs w:val="24"/>
          <w:lang w:val="en-US"/>
        </w:rPr>
        <w:t xml:space="preserve">Le </w:t>
      </w:r>
      <w:r w:rsidR="00457660" w:rsidRPr="00457660">
        <w:rPr>
          <w:rFonts w:ascii="Times New Roman" w:hAnsi="Times New Roman" w:cs="Times New Roman"/>
          <w:sz w:val="24"/>
          <w:szCs w:val="24"/>
          <w:lang w:val="en-US"/>
        </w:rPr>
        <w:t xml:space="preserve">nouveau terme qui </w:t>
      </w:r>
      <w:r w:rsidR="00457660">
        <w:rPr>
          <w:rFonts w:ascii="Times New Roman" w:hAnsi="Times New Roman" w:cs="Times New Roman"/>
          <w:sz w:val="24"/>
          <w:szCs w:val="24"/>
          <w:lang w:val="en-US"/>
        </w:rPr>
        <w:t xml:space="preserve">émerge pour désigner les personnes souffrant d'obésité </w:t>
      </w:r>
      <w:r w:rsidR="00457660" w:rsidRPr="00457660">
        <w:rPr>
          <w:rFonts w:ascii="Times New Roman" w:hAnsi="Times New Roman" w:cs="Times New Roman"/>
          <w:sz w:val="24"/>
          <w:szCs w:val="24"/>
          <w:lang w:val="en-US"/>
        </w:rPr>
        <w:t xml:space="preserve">et de diabète de type 2 est « </w:t>
      </w:r>
      <w:r w:rsidR="00457660" w:rsidRPr="00457660">
        <w:rPr>
          <w:rFonts w:ascii="Times New Roman" w:hAnsi="Times New Roman" w:cs="Times New Roman"/>
          <w:i/>
          <w:sz w:val="24"/>
          <w:szCs w:val="24"/>
          <w:lang w:val="en-US"/>
        </w:rPr>
        <w:t>diabésité ».</w:t>
      </w:r>
      <w:r w:rsidRPr="000268A9">
        <w:rPr>
          <w:rFonts w:ascii="Times New Roman" w:hAnsi="Times New Roman" w:cs="Times New Roman"/>
          <w:sz w:val="24"/>
          <w:szCs w:val="24"/>
          <w:lang w:val="en-US"/>
        </w:rPr>
        <w:t xml:space="preserve"> L'obésité peut avoir de nombreux effets néfastes sur la sensibilité à l'insuline </w:t>
      </w:r>
      <w:r w:rsidR="00F34F76">
        <w:rPr>
          <w:rFonts w:ascii="Times New Roman" w:hAnsi="Times New Roman" w:cs="Times New Roman"/>
          <w:sz w:val="24"/>
          <w:szCs w:val="24"/>
          <w:lang w:val="en-US"/>
        </w:rPr>
        <w:t xml:space="preserve">(Fig. 16) </w:t>
      </w:r>
      <w:r>
        <w:rPr>
          <w:rFonts w:ascii="Times New Roman" w:hAnsi="Times New Roman" w:cs="Times New Roman"/>
          <w:sz w:val="24"/>
          <w:szCs w:val="24"/>
          <w:lang w:val="en-US"/>
        </w:rPr>
        <w:t>:</w:t>
      </w:r>
    </w:p>
    <w:p w14:paraId="0BD351AF" w14:textId="77777777" w:rsidR="000268A9" w:rsidRPr="006E0957" w:rsidRDefault="000268A9" w:rsidP="006E0957">
      <w:pPr>
        <w:pStyle w:val="Listparagraf"/>
        <w:numPr>
          <w:ilvl w:val="0"/>
          <w:numId w:val="5"/>
        </w:numPr>
        <w:jc w:val="both"/>
        <w:rPr>
          <w:rFonts w:ascii="Times New Roman" w:hAnsi="Times New Roman" w:cs="Times New Roman"/>
          <w:sz w:val="24"/>
          <w:szCs w:val="24"/>
          <w:lang w:val="en-US"/>
        </w:rPr>
      </w:pPr>
      <w:r w:rsidRPr="006E0957">
        <w:rPr>
          <w:rFonts w:ascii="Times New Roman" w:hAnsi="Times New Roman" w:cs="Times New Roman"/>
          <w:sz w:val="24"/>
          <w:szCs w:val="24"/>
          <w:lang w:val="en-US"/>
        </w:rPr>
        <w:t xml:space="preserve">-  </w:t>
      </w:r>
      <w:r w:rsidRPr="006E0957">
        <w:rPr>
          <w:rFonts w:ascii="Times New Roman" w:hAnsi="Times New Roman" w:cs="Times New Roman"/>
          <w:i/>
          <w:sz w:val="24"/>
          <w:szCs w:val="24"/>
          <w:lang w:val="en-US"/>
        </w:rPr>
        <w:t>Rôle des acides gras non estérifiés (AGNE</w:t>
      </w:r>
      <w:r w:rsidR="00362261">
        <w:rPr>
          <w:rFonts w:ascii="Times New Roman" w:hAnsi="Times New Roman" w:cs="Times New Roman"/>
          <w:i/>
          <w:sz w:val="24"/>
          <w:szCs w:val="24"/>
          <w:lang w:val="en-US"/>
        </w:rPr>
        <w:t xml:space="preserve">) </w:t>
      </w:r>
      <w:r w:rsidRPr="006E0957">
        <w:rPr>
          <w:rFonts w:ascii="Times New Roman" w:hAnsi="Times New Roman" w:cs="Times New Roman"/>
          <w:i/>
          <w:sz w:val="24"/>
          <w:szCs w:val="24"/>
          <w:lang w:val="en-US"/>
        </w:rPr>
        <w:t xml:space="preserve">dans le développement de la résistance à l'insuline </w:t>
      </w:r>
      <w:r w:rsidR="006E0957">
        <w:rPr>
          <w:rFonts w:ascii="Times New Roman" w:hAnsi="Times New Roman" w:cs="Times New Roman"/>
          <w:sz w:val="24"/>
          <w:szCs w:val="24"/>
          <w:lang w:val="en-US"/>
        </w:rPr>
        <w:t>;</w:t>
      </w:r>
    </w:p>
    <w:p w14:paraId="44F15268" w14:textId="77777777" w:rsidR="00362261" w:rsidRDefault="006E0957" w:rsidP="00457660">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0268A9" w:rsidRPr="000268A9">
        <w:rPr>
          <w:rFonts w:ascii="Times New Roman" w:hAnsi="Times New Roman" w:cs="Times New Roman"/>
          <w:sz w:val="24"/>
          <w:szCs w:val="24"/>
          <w:lang w:val="en-US"/>
        </w:rPr>
        <w:t xml:space="preserve"> Le taux de triglycérides intracellulaires est souvent nettement plus élevé dans les tissus musculaires et hépatiques des personnes obèses, probablement parce que les AGNE en excès circulants se déposent dans ces organes. </w:t>
      </w:r>
      <w:r w:rsidR="000268A9">
        <w:rPr>
          <w:rFonts w:ascii="Times New Roman" w:hAnsi="Times New Roman" w:cs="Times New Roman"/>
          <w:sz w:val="24"/>
          <w:szCs w:val="24"/>
          <w:lang w:val="en-US"/>
        </w:rPr>
        <w:t xml:space="preserve">Le tissu adipeux central </w:t>
      </w:r>
      <w:r w:rsidR="00362261">
        <w:rPr>
          <w:rFonts w:ascii="Times New Roman" w:hAnsi="Times New Roman" w:cs="Times New Roman"/>
          <w:sz w:val="24"/>
          <w:szCs w:val="24"/>
          <w:lang w:val="en-US"/>
        </w:rPr>
        <w:t>(</w:t>
      </w:r>
      <w:r w:rsidR="00362261" w:rsidRPr="008F0592">
        <w:rPr>
          <w:rFonts w:ascii="Times New Roman" w:hAnsi="Times New Roman" w:cs="Times New Roman"/>
          <w:i/>
          <w:sz w:val="24"/>
          <w:szCs w:val="24"/>
          <w:lang w:val="en-US"/>
        </w:rPr>
        <w:t>obésité abdominale</w:t>
      </w:r>
      <w:r w:rsidR="00362261">
        <w:rPr>
          <w:rFonts w:ascii="Times New Roman" w:hAnsi="Times New Roman" w:cs="Times New Roman"/>
          <w:sz w:val="24"/>
          <w:szCs w:val="24"/>
          <w:lang w:val="en-US"/>
        </w:rPr>
        <w:t xml:space="preserve">) </w:t>
      </w:r>
      <w:r w:rsidR="000268A9">
        <w:rPr>
          <w:rFonts w:ascii="Times New Roman" w:hAnsi="Times New Roman" w:cs="Times New Roman"/>
          <w:sz w:val="24"/>
          <w:szCs w:val="24"/>
          <w:lang w:val="en-US"/>
        </w:rPr>
        <w:t xml:space="preserve">est plus </w:t>
      </w:r>
      <w:r>
        <w:rPr>
          <w:rFonts w:ascii="Times New Roman" w:hAnsi="Times New Roman" w:cs="Times New Roman"/>
          <w:sz w:val="24"/>
          <w:szCs w:val="24"/>
          <w:lang w:val="en-US"/>
        </w:rPr>
        <w:t xml:space="preserve">« lipolytique » </w:t>
      </w:r>
      <w:r w:rsidR="000268A9" w:rsidRPr="000268A9">
        <w:rPr>
          <w:rFonts w:ascii="Times New Roman" w:hAnsi="Times New Roman" w:cs="Times New Roman"/>
          <w:sz w:val="24"/>
          <w:szCs w:val="24"/>
          <w:lang w:val="en-US"/>
        </w:rPr>
        <w:t xml:space="preserve">que les sites périphériques, ce qui pourrait expliquer les conséquences particulièrement néfastes de ce type de répartition des graisses. </w:t>
      </w:r>
    </w:p>
    <w:p w14:paraId="78F34395" w14:textId="77777777" w:rsidR="00457660" w:rsidRPr="00457660" w:rsidRDefault="00457660" w:rsidP="00362261">
      <w:pPr>
        <w:ind w:firstLine="708"/>
        <w:jc w:val="both"/>
        <w:rPr>
          <w:rFonts w:ascii="Times New Roman" w:hAnsi="Times New Roman" w:cs="Times New Roman"/>
          <w:sz w:val="24"/>
          <w:szCs w:val="24"/>
          <w:lang w:val="en-US"/>
        </w:rPr>
      </w:pPr>
      <w:r w:rsidRPr="00457660">
        <w:rPr>
          <w:rFonts w:ascii="Times New Roman" w:hAnsi="Times New Roman" w:cs="Times New Roman"/>
          <w:color w:val="292526"/>
          <w:sz w:val="24"/>
          <w:szCs w:val="24"/>
          <w:lang w:val="en-US"/>
        </w:rPr>
        <w:t xml:space="preserve">Une quantité élevée d'AGNE a plusieurs conséquences </w:t>
      </w:r>
      <w:r w:rsidR="00362261">
        <w:rPr>
          <w:rFonts w:ascii="Times New Roman" w:hAnsi="Times New Roman" w:cs="Times New Roman"/>
          <w:color w:val="292526"/>
          <w:sz w:val="24"/>
          <w:szCs w:val="24"/>
          <w:lang w:val="en-US"/>
        </w:rPr>
        <w:t xml:space="preserve">conduisant à une résistance à l'insuline </w:t>
      </w:r>
      <w:r w:rsidRPr="00457660">
        <w:rPr>
          <w:rFonts w:ascii="Times New Roman" w:hAnsi="Times New Roman" w:cs="Times New Roman"/>
          <w:color w:val="292526"/>
          <w:sz w:val="24"/>
          <w:szCs w:val="24"/>
          <w:lang w:val="en-US"/>
        </w:rPr>
        <w:t>:</w:t>
      </w:r>
    </w:p>
    <w:p w14:paraId="2774A93C" w14:textId="77777777" w:rsidR="00362261" w:rsidRPr="00362261" w:rsidRDefault="00457660" w:rsidP="00362261">
      <w:pPr>
        <w:pStyle w:val="Listparagraf"/>
        <w:numPr>
          <w:ilvl w:val="0"/>
          <w:numId w:val="8"/>
        </w:numPr>
        <w:autoSpaceDE w:val="0"/>
        <w:autoSpaceDN w:val="0"/>
        <w:adjustRightInd w:val="0"/>
        <w:spacing w:after="0"/>
        <w:ind w:left="0" w:firstLine="1134"/>
        <w:jc w:val="both"/>
        <w:rPr>
          <w:rFonts w:ascii="Times New Roman" w:hAnsi="Times New Roman" w:cs="Times New Roman"/>
          <w:color w:val="292526"/>
          <w:sz w:val="24"/>
          <w:szCs w:val="24"/>
          <w:lang w:val="en-US"/>
        </w:rPr>
      </w:pPr>
      <w:r w:rsidRPr="00362261">
        <w:rPr>
          <w:rFonts w:ascii="Times New Roman" w:hAnsi="Times New Roman" w:cs="Times New Roman"/>
          <w:color w:val="292526"/>
          <w:sz w:val="24"/>
          <w:szCs w:val="24"/>
          <w:lang w:val="en-US"/>
        </w:rPr>
        <w:t xml:space="preserve">Les AGNE agissent au </w:t>
      </w:r>
      <w:r w:rsidR="00362261" w:rsidRPr="00362261">
        <w:rPr>
          <w:rFonts w:ascii="Times New Roman" w:hAnsi="Times New Roman" w:cs="Times New Roman"/>
          <w:color w:val="292526"/>
          <w:sz w:val="24"/>
          <w:szCs w:val="24"/>
          <w:lang w:val="en-US"/>
        </w:rPr>
        <w:t xml:space="preserve">niveau des cellules bêta pour stimuler </w:t>
      </w:r>
      <w:r w:rsidRPr="00362261">
        <w:rPr>
          <w:rFonts w:ascii="Times New Roman" w:hAnsi="Times New Roman" w:cs="Times New Roman"/>
          <w:color w:val="292526"/>
          <w:sz w:val="24"/>
          <w:szCs w:val="24"/>
          <w:lang w:val="en-US"/>
        </w:rPr>
        <w:t xml:space="preserve">la sécrétion d'insuline, </w:t>
      </w:r>
      <w:r w:rsidR="00362261" w:rsidRPr="00362261">
        <w:rPr>
          <w:rFonts w:ascii="Times New Roman" w:hAnsi="Times New Roman" w:cs="Times New Roman"/>
          <w:color w:val="292526"/>
          <w:sz w:val="24"/>
          <w:szCs w:val="24"/>
          <w:lang w:val="en-US"/>
        </w:rPr>
        <w:t xml:space="preserve">ce qui, en cas de </w:t>
      </w:r>
      <w:r w:rsidRPr="00362261">
        <w:rPr>
          <w:rFonts w:ascii="Times New Roman" w:hAnsi="Times New Roman" w:cs="Times New Roman"/>
          <w:color w:val="292526"/>
          <w:sz w:val="24"/>
          <w:szCs w:val="24"/>
          <w:lang w:val="en-US"/>
        </w:rPr>
        <w:t>stimulation</w:t>
      </w:r>
      <w:r w:rsidR="00362261" w:rsidRPr="00362261">
        <w:rPr>
          <w:rFonts w:ascii="Times New Roman" w:hAnsi="Times New Roman" w:cs="Times New Roman"/>
          <w:color w:val="292526"/>
          <w:sz w:val="24"/>
          <w:szCs w:val="24"/>
          <w:lang w:val="en-US"/>
        </w:rPr>
        <w:t xml:space="preserve"> excessive et chronique</w:t>
      </w:r>
      <w:r w:rsidRPr="00362261">
        <w:rPr>
          <w:rFonts w:ascii="Times New Roman" w:hAnsi="Times New Roman" w:cs="Times New Roman"/>
          <w:color w:val="292526"/>
          <w:sz w:val="24"/>
          <w:szCs w:val="24"/>
          <w:lang w:val="en-US"/>
        </w:rPr>
        <w:t>, provoque une défaillance des cellules bêta (</w:t>
      </w:r>
      <w:r w:rsidRPr="00362261">
        <w:rPr>
          <w:rFonts w:ascii="Times New Roman" w:hAnsi="Times New Roman" w:cs="Times New Roman"/>
          <w:i/>
          <w:color w:val="292526"/>
          <w:sz w:val="24"/>
          <w:szCs w:val="24"/>
          <w:lang w:val="en-US"/>
        </w:rPr>
        <w:t>lipotoxicité</w:t>
      </w:r>
      <w:r w:rsidRPr="00362261">
        <w:rPr>
          <w:rFonts w:ascii="Times New Roman" w:hAnsi="Times New Roman" w:cs="Times New Roman"/>
          <w:color w:val="292526"/>
          <w:sz w:val="24"/>
          <w:szCs w:val="24"/>
          <w:lang w:val="en-US"/>
        </w:rPr>
        <w:t xml:space="preserve">) ; </w:t>
      </w:r>
    </w:p>
    <w:p w14:paraId="418D313F" w14:textId="77777777" w:rsidR="00F34F76" w:rsidRPr="00F34F76" w:rsidRDefault="00362261" w:rsidP="00362261">
      <w:pPr>
        <w:pStyle w:val="Listparagraf"/>
        <w:numPr>
          <w:ilvl w:val="0"/>
          <w:numId w:val="8"/>
        </w:numPr>
        <w:ind w:left="0" w:firstLine="1134"/>
        <w:jc w:val="both"/>
        <w:rPr>
          <w:rFonts w:ascii="Times New Roman" w:hAnsi="Times New Roman" w:cs="Times New Roman"/>
          <w:sz w:val="24"/>
          <w:szCs w:val="24"/>
          <w:lang w:val="en-US"/>
        </w:rPr>
      </w:pPr>
      <w:r w:rsidRPr="00362261">
        <w:rPr>
          <w:rFonts w:ascii="Times New Roman" w:hAnsi="Times New Roman" w:cs="Times New Roman"/>
          <w:color w:val="292526"/>
          <w:sz w:val="24"/>
          <w:szCs w:val="24"/>
          <w:lang w:val="en-US"/>
        </w:rPr>
        <w:t xml:space="preserve">Les AGNE </w:t>
      </w:r>
      <w:r w:rsidR="00457660" w:rsidRPr="00362261">
        <w:rPr>
          <w:rFonts w:ascii="Times New Roman" w:hAnsi="Times New Roman" w:cs="Times New Roman"/>
          <w:color w:val="292526"/>
          <w:sz w:val="24"/>
          <w:szCs w:val="24"/>
          <w:lang w:val="en-US"/>
        </w:rPr>
        <w:t xml:space="preserve">agissent au niveau des </w:t>
      </w:r>
      <w:r w:rsidRPr="00362261">
        <w:rPr>
          <w:rFonts w:ascii="Times New Roman" w:hAnsi="Times New Roman" w:cs="Times New Roman"/>
          <w:color w:val="292526"/>
          <w:sz w:val="24"/>
          <w:szCs w:val="24"/>
          <w:lang w:val="en-US"/>
        </w:rPr>
        <w:t>tissus</w:t>
      </w:r>
      <w:r w:rsidR="00457660" w:rsidRPr="00362261">
        <w:rPr>
          <w:rFonts w:ascii="Times New Roman" w:hAnsi="Times New Roman" w:cs="Times New Roman"/>
          <w:color w:val="292526"/>
          <w:sz w:val="24"/>
          <w:szCs w:val="24"/>
          <w:lang w:val="en-US"/>
        </w:rPr>
        <w:t xml:space="preserve"> périphériques </w:t>
      </w:r>
      <w:r w:rsidRPr="00362261">
        <w:rPr>
          <w:rFonts w:ascii="Times New Roman" w:hAnsi="Times New Roman" w:cs="Times New Roman"/>
          <w:color w:val="292526"/>
          <w:sz w:val="24"/>
          <w:szCs w:val="24"/>
          <w:lang w:val="en-US"/>
        </w:rPr>
        <w:t xml:space="preserve">pour provoquer une résistance à l'insuline </w:t>
      </w:r>
      <w:r w:rsidR="00457660" w:rsidRPr="00362261">
        <w:rPr>
          <w:rFonts w:ascii="Times New Roman" w:hAnsi="Times New Roman" w:cs="Times New Roman"/>
          <w:color w:val="292526"/>
          <w:sz w:val="24"/>
          <w:szCs w:val="24"/>
          <w:lang w:val="en-US"/>
        </w:rPr>
        <w:t xml:space="preserve">et </w:t>
      </w:r>
      <w:r w:rsidRPr="00362261">
        <w:rPr>
          <w:rFonts w:ascii="Times New Roman" w:hAnsi="Times New Roman" w:cs="Times New Roman"/>
          <w:color w:val="292526"/>
          <w:sz w:val="24"/>
          <w:szCs w:val="24"/>
          <w:lang w:val="en-US"/>
        </w:rPr>
        <w:t>une sous-utilisation</w:t>
      </w:r>
      <w:r w:rsidR="00457660" w:rsidRPr="00362261">
        <w:rPr>
          <w:rFonts w:ascii="Times New Roman" w:hAnsi="Times New Roman" w:cs="Times New Roman"/>
          <w:color w:val="292526"/>
          <w:sz w:val="24"/>
          <w:szCs w:val="24"/>
          <w:lang w:val="en-US"/>
        </w:rPr>
        <w:t xml:space="preserve"> du glucose </w:t>
      </w:r>
      <w:r w:rsidRPr="00362261">
        <w:rPr>
          <w:rFonts w:ascii="Times New Roman" w:hAnsi="Times New Roman" w:cs="Times New Roman"/>
          <w:color w:val="292526"/>
          <w:sz w:val="24"/>
          <w:szCs w:val="24"/>
          <w:lang w:val="en-US"/>
        </w:rPr>
        <w:t xml:space="preserve">en inhibant </w:t>
      </w:r>
      <w:r w:rsidR="00457660" w:rsidRPr="00362261">
        <w:rPr>
          <w:rFonts w:ascii="Times New Roman" w:hAnsi="Times New Roman" w:cs="Times New Roman"/>
          <w:color w:val="292526"/>
          <w:sz w:val="24"/>
          <w:szCs w:val="24"/>
          <w:lang w:val="en-US"/>
        </w:rPr>
        <w:t>l'absorption</w:t>
      </w:r>
      <w:r w:rsidRPr="00362261">
        <w:rPr>
          <w:rFonts w:ascii="Times New Roman" w:hAnsi="Times New Roman" w:cs="Times New Roman"/>
          <w:color w:val="292526"/>
          <w:sz w:val="24"/>
          <w:szCs w:val="24"/>
          <w:lang w:val="en-US"/>
        </w:rPr>
        <w:t xml:space="preserve"> du glucose </w:t>
      </w:r>
      <w:r w:rsidR="00457660" w:rsidRPr="00362261">
        <w:rPr>
          <w:rFonts w:ascii="Times New Roman" w:hAnsi="Times New Roman" w:cs="Times New Roman"/>
          <w:color w:val="292526"/>
          <w:sz w:val="24"/>
          <w:szCs w:val="24"/>
          <w:lang w:val="en-US"/>
        </w:rPr>
        <w:t xml:space="preserve">et le stockage du glycogène par une réduction de </w:t>
      </w:r>
      <w:r w:rsidRPr="00362261">
        <w:rPr>
          <w:rFonts w:ascii="Times New Roman" w:hAnsi="Times New Roman" w:cs="Times New Roman"/>
          <w:color w:val="292526"/>
          <w:sz w:val="24"/>
          <w:szCs w:val="24"/>
          <w:lang w:val="en-US"/>
        </w:rPr>
        <w:t xml:space="preserve">l'activité de la glycogène synthétase musculaire. </w:t>
      </w:r>
    </w:p>
    <w:p w14:paraId="60A71E8B" w14:textId="77777777" w:rsidR="00362261" w:rsidRDefault="00362261" w:rsidP="00362261">
      <w:pPr>
        <w:pStyle w:val="Listparagraf"/>
        <w:numPr>
          <w:ilvl w:val="0"/>
          <w:numId w:val="8"/>
        </w:numPr>
        <w:ind w:left="0" w:firstLine="1134"/>
        <w:jc w:val="both"/>
        <w:rPr>
          <w:rFonts w:ascii="Times New Roman" w:hAnsi="Times New Roman" w:cs="Times New Roman"/>
          <w:sz w:val="24"/>
          <w:szCs w:val="24"/>
          <w:lang w:val="en-US"/>
        </w:rPr>
      </w:pPr>
      <w:r w:rsidRPr="00362261">
        <w:rPr>
          <w:rFonts w:ascii="Times New Roman" w:hAnsi="Times New Roman" w:cs="Times New Roman"/>
          <w:sz w:val="24"/>
          <w:szCs w:val="24"/>
          <w:lang w:val="en-US"/>
        </w:rPr>
        <w:t xml:space="preserve">L'excès de NEFA intracellulaires submerge les voies d'oxydation des acides gras, entraînant une accumulation d'intermédiaires cytoplasmiques tels que </w:t>
      </w:r>
      <w:r w:rsidRPr="00362261">
        <w:rPr>
          <w:rFonts w:ascii="Times New Roman" w:hAnsi="Times New Roman" w:cs="Times New Roman"/>
          <w:i/>
          <w:sz w:val="24"/>
          <w:szCs w:val="24"/>
          <w:lang w:val="en-US"/>
        </w:rPr>
        <w:t xml:space="preserve">le diacylglycérol </w:t>
      </w:r>
      <w:r w:rsidRPr="00362261">
        <w:rPr>
          <w:rFonts w:ascii="Times New Roman" w:hAnsi="Times New Roman" w:cs="Times New Roman"/>
          <w:sz w:val="24"/>
          <w:szCs w:val="24"/>
          <w:lang w:val="en-US"/>
        </w:rPr>
        <w:t xml:space="preserve">(DAG) et </w:t>
      </w:r>
      <w:r w:rsidRPr="00362261">
        <w:rPr>
          <w:rFonts w:ascii="Times New Roman" w:hAnsi="Times New Roman" w:cs="Times New Roman"/>
          <w:i/>
          <w:sz w:val="24"/>
          <w:szCs w:val="24"/>
          <w:lang w:val="en-US"/>
        </w:rPr>
        <w:t xml:space="preserve">le céramide. </w:t>
      </w:r>
      <w:r w:rsidRPr="00362261">
        <w:rPr>
          <w:rFonts w:ascii="Times New Roman" w:hAnsi="Times New Roman" w:cs="Times New Roman"/>
          <w:sz w:val="24"/>
          <w:szCs w:val="24"/>
          <w:lang w:val="en-US"/>
        </w:rPr>
        <w:t>Ces intermédiaires « toxiques » peuvent activer les sérine/thréonine kinases, qui provoquent une phosphorylation aberrante de la sérine du récepteur de l'insuline et des protéines IRS. La phosphorylation au niveau des résidus de sérine atténue la signalisation de l'insuline.</w:t>
      </w:r>
    </w:p>
    <w:p w14:paraId="064BA07A" w14:textId="77777777" w:rsidR="00362261" w:rsidRPr="00362261" w:rsidRDefault="00362261" w:rsidP="00362261">
      <w:pPr>
        <w:pStyle w:val="Listparagraf"/>
        <w:numPr>
          <w:ilvl w:val="0"/>
          <w:numId w:val="8"/>
        </w:numPr>
        <w:ind w:left="0" w:firstLine="1134"/>
        <w:jc w:val="both"/>
        <w:rPr>
          <w:rFonts w:ascii="Times New Roman" w:hAnsi="Times New Roman" w:cs="Times New Roman"/>
          <w:sz w:val="24"/>
          <w:szCs w:val="24"/>
          <w:lang w:val="en-US"/>
        </w:rPr>
      </w:pPr>
      <w:r w:rsidRPr="00362261">
        <w:rPr>
          <w:rFonts w:ascii="Times New Roman" w:hAnsi="Times New Roman" w:cs="Times New Roman"/>
          <w:sz w:val="24"/>
          <w:szCs w:val="24"/>
          <w:lang w:val="en-US"/>
        </w:rPr>
        <w:t xml:space="preserve"> L'excès d'AGNE entre en compétition avec le glucose pour l'oxydation des substrats, ce qui entraîne une inhibition rétroactive des enzymes glycolytiques et aggrave ainsi le déséquilibre glycémique existant.</w:t>
      </w:r>
    </w:p>
    <w:p w14:paraId="1E5823F7" w14:textId="77777777" w:rsidR="00457660" w:rsidRPr="00362261" w:rsidRDefault="00362261" w:rsidP="00362261">
      <w:pPr>
        <w:pStyle w:val="Listparagraf"/>
        <w:numPr>
          <w:ilvl w:val="0"/>
          <w:numId w:val="8"/>
        </w:numPr>
        <w:autoSpaceDE w:val="0"/>
        <w:autoSpaceDN w:val="0"/>
        <w:adjustRightInd w:val="0"/>
        <w:spacing w:after="0"/>
        <w:ind w:left="0" w:firstLine="1134"/>
        <w:jc w:val="both"/>
        <w:rPr>
          <w:rFonts w:ascii="Times New Roman" w:hAnsi="Times New Roman" w:cs="Times New Roman"/>
          <w:color w:val="292526"/>
          <w:sz w:val="24"/>
          <w:szCs w:val="24"/>
          <w:lang w:val="en-US"/>
        </w:rPr>
      </w:pPr>
      <w:r w:rsidRPr="00362261">
        <w:rPr>
          <w:rFonts w:ascii="Times New Roman" w:hAnsi="Times New Roman" w:cs="Times New Roman"/>
          <w:color w:val="292526"/>
          <w:sz w:val="24"/>
          <w:szCs w:val="24"/>
          <w:lang w:val="en-US"/>
        </w:rPr>
        <w:t>L'accumulation d'AGNE et de triglycérides réduit la sensibilité hépatique à l'insuline, ce qui entraîne une augmentation de la production hépatique de glucose et une hyperglycémie, en particulier des taux de glucose plasmatique à jeun.</w:t>
      </w:r>
    </w:p>
    <w:p w14:paraId="366884B0" w14:textId="77777777" w:rsidR="00362261" w:rsidRDefault="00362261" w:rsidP="006E0957">
      <w:pPr>
        <w:jc w:val="both"/>
        <w:rPr>
          <w:rFonts w:ascii="PopplLaudatio-Condensed" w:hAnsi="PopplLaudatio-Condensed" w:cs="PopplLaudatio-Condensed"/>
          <w:color w:val="292526"/>
          <w:sz w:val="18"/>
          <w:szCs w:val="18"/>
          <w:lang w:val="en-US"/>
        </w:rPr>
      </w:pPr>
    </w:p>
    <w:p w14:paraId="62B71220" w14:textId="77777777" w:rsidR="006E0957" w:rsidRPr="00362261" w:rsidRDefault="006E0957" w:rsidP="00362261">
      <w:pPr>
        <w:pStyle w:val="Listparagraf"/>
        <w:numPr>
          <w:ilvl w:val="0"/>
          <w:numId w:val="5"/>
        </w:numPr>
        <w:jc w:val="both"/>
        <w:rPr>
          <w:rFonts w:ascii="Times New Roman" w:hAnsi="Times New Roman" w:cs="Times New Roman"/>
          <w:i/>
          <w:sz w:val="24"/>
          <w:szCs w:val="24"/>
          <w:lang w:val="en-US"/>
        </w:rPr>
      </w:pPr>
      <w:r w:rsidRPr="00362261">
        <w:rPr>
          <w:rFonts w:ascii="Times New Roman" w:hAnsi="Times New Roman" w:cs="Times New Roman"/>
          <w:sz w:val="24"/>
          <w:szCs w:val="24"/>
          <w:lang w:val="en-US"/>
        </w:rPr>
        <w:t xml:space="preserve">- </w:t>
      </w:r>
      <w:r w:rsidRPr="00362261">
        <w:rPr>
          <w:rFonts w:ascii="Times New Roman" w:hAnsi="Times New Roman" w:cs="Times New Roman"/>
          <w:i/>
          <w:sz w:val="24"/>
          <w:szCs w:val="24"/>
          <w:lang w:val="en-US"/>
        </w:rPr>
        <w:t xml:space="preserve">Rôle des </w:t>
      </w:r>
      <w:r w:rsidR="000268A9" w:rsidRPr="00362261">
        <w:rPr>
          <w:rFonts w:ascii="Times New Roman" w:hAnsi="Times New Roman" w:cs="Times New Roman"/>
          <w:i/>
          <w:sz w:val="24"/>
          <w:szCs w:val="24"/>
          <w:lang w:val="en-US"/>
        </w:rPr>
        <w:t xml:space="preserve">adipokines </w:t>
      </w:r>
      <w:r w:rsidRPr="00362261">
        <w:rPr>
          <w:rFonts w:ascii="Times New Roman" w:hAnsi="Times New Roman" w:cs="Times New Roman"/>
          <w:i/>
          <w:sz w:val="24"/>
          <w:szCs w:val="24"/>
          <w:lang w:val="en-US"/>
        </w:rPr>
        <w:t>dans le développement de la résistance à l'insuline ;</w:t>
      </w:r>
    </w:p>
    <w:p w14:paraId="243F4CB0" w14:textId="77777777" w:rsidR="000268A9" w:rsidRPr="006E0957" w:rsidRDefault="0014033E" w:rsidP="006E0957">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0268A9" w:rsidRPr="006E0957">
        <w:rPr>
          <w:rFonts w:ascii="Times New Roman" w:hAnsi="Times New Roman" w:cs="Times New Roman"/>
          <w:sz w:val="24"/>
          <w:szCs w:val="24"/>
          <w:lang w:val="en-US"/>
        </w:rPr>
        <w:t xml:space="preserve">Il est reconnu que le tissu adipeux n'est pas seulement un dépôt passif de graisse, mais un organe endocrinien fonctionnel qui libère des hormones en réponse aux changements de l'état métabolique. Diverses protéines sécrétées dans la circulation systémique par le tissu adipeux ont été identifiées, et celles-ci sont collectivement appelées </w:t>
      </w:r>
      <w:r w:rsidR="000268A9" w:rsidRPr="006E0957">
        <w:rPr>
          <w:rFonts w:ascii="Times New Roman" w:hAnsi="Times New Roman" w:cs="Times New Roman"/>
          <w:i/>
          <w:sz w:val="24"/>
          <w:szCs w:val="24"/>
          <w:lang w:val="en-US"/>
        </w:rPr>
        <w:t xml:space="preserve">adipokines </w:t>
      </w:r>
      <w:r w:rsidR="000268A9" w:rsidRPr="006E0957">
        <w:rPr>
          <w:rFonts w:ascii="Times New Roman" w:hAnsi="Times New Roman" w:cs="Times New Roman"/>
          <w:sz w:val="24"/>
          <w:szCs w:val="24"/>
          <w:lang w:val="en-US"/>
        </w:rPr>
        <w:t xml:space="preserve">(ou </w:t>
      </w:r>
      <w:r w:rsidR="000268A9" w:rsidRPr="006E0957">
        <w:rPr>
          <w:rFonts w:ascii="Times New Roman" w:hAnsi="Times New Roman" w:cs="Times New Roman"/>
          <w:i/>
          <w:sz w:val="24"/>
          <w:szCs w:val="24"/>
          <w:lang w:val="en-US"/>
        </w:rPr>
        <w:t>cytokines adipeuses</w:t>
      </w:r>
      <w:r w:rsidR="000268A9" w:rsidRPr="006E0957">
        <w:rPr>
          <w:rFonts w:ascii="Times New Roman" w:hAnsi="Times New Roman" w:cs="Times New Roman"/>
          <w:sz w:val="24"/>
          <w:szCs w:val="24"/>
          <w:lang w:val="en-US"/>
        </w:rPr>
        <w:t xml:space="preserve">). Des adipokines pro-hyperglycémiques (par exemple, </w:t>
      </w:r>
      <w:r w:rsidR="000268A9" w:rsidRPr="006E0957">
        <w:rPr>
          <w:rFonts w:ascii="Times New Roman" w:hAnsi="Times New Roman" w:cs="Times New Roman"/>
          <w:i/>
          <w:sz w:val="24"/>
          <w:szCs w:val="24"/>
          <w:lang w:val="en-US"/>
        </w:rPr>
        <w:t>la résistine, la protéine de liaison au rétinol 4</w:t>
      </w:r>
      <w:r w:rsidR="000268A9" w:rsidRPr="006E0957">
        <w:rPr>
          <w:rFonts w:ascii="Times New Roman" w:hAnsi="Times New Roman" w:cs="Times New Roman"/>
          <w:sz w:val="24"/>
          <w:szCs w:val="24"/>
          <w:lang w:val="en-US"/>
        </w:rPr>
        <w:t>) et des adipokines anti-hyperglycémiques (</w:t>
      </w:r>
      <w:r w:rsidR="000268A9" w:rsidRPr="006E0957">
        <w:rPr>
          <w:rFonts w:ascii="Times New Roman" w:hAnsi="Times New Roman" w:cs="Times New Roman"/>
          <w:i/>
          <w:sz w:val="24"/>
          <w:szCs w:val="24"/>
          <w:lang w:val="en-US"/>
        </w:rPr>
        <w:t>la leptine, l'adiponectine</w:t>
      </w:r>
      <w:r w:rsidR="000268A9" w:rsidRPr="006E0957">
        <w:rPr>
          <w:rFonts w:ascii="Times New Roman" w:hAnsi="Times New Roman" w:cs="Times New Roman"/>
          <w:sz w:val="24"/>
          <w:szCs w:val="24"/>
          <w:lang w:val="en-US"/>
        </w:rPr>
        <w:t xml:space="preserve">) ont été identifiées. </w:t>
      </w:r>
      <w:r w:rsidR="000268A9" w:rsidRPr="006E0957">
        <w:rPr>
          <w:rFonts w:ascii="Times New Roman" w:hAnsi="Times New Roman" w:cs="Times New Roman"/>
          <w:i/>
          <w:sz w:val="24"/>
          <w:szCs w:val="24"/>
          <w:lang w:val="en-US"/>
        </w:rPr>
        <w:t xml:space="preserve">La leptine </w:t>
      </w:r>
      <w:r w:rsidR="000268A9" w:rsidRPr="006E0957">
        <w:rPr>
          <w:rFonts w:ascii="Times New Roman" w:hAnsi="Times New Roman" w:cs="Times New Roman"/>
          <w:sz w:val="24"/>
          <w:szCs w:val="24"/>
          <w:lang w:val="en-US"/>
        </w:rPr>
        <w:t xml:space="preserve">et </w:t>
      </w:r>
      <w:r w:rsidR="000268A9" w:rsidRPr="006E0957">
        <w:rPr>
          <w:rFonts w:ascii="Times New Roman" w:hAnsi="Times New Roman" w:cs="Times New Roman"/>
          <w:i/>
          <w:sz w:val="24"/>
          <w:szCs w:val="24"/>
          <w:lang w:val="en-US"/>
        </w:rPr>
        <w:t xml:space="preserve">l'adiponectine </w:t>
      </w:r>
      <w:r w:rsidR="000268A9" w:rsidRPr="006E0957">
        <w:rPr>
          <w:rFonts w:ascii="Times New Roman" w:hAnsi="Times New Roman" w:cs="Times New Roman"/>
          <w:sz w:val="24"/>
          <w:szCs w:val="24"/>
          <w:lang w:val="en-US"/>
        </w:rPr>
        <w:t xml:space="preserve">améliorent la sensibilité à l'insuline en renforçant directement l'activité de la protéine kinase activée par l'AMP (AMPK), une enzyme qui favorise l'oxydation des acides gras dans le foie et les muscles squelettiques. Les niveaux d'adiponectine sont réduits en cas d'obésité, ce qui contribue à l'insulinorésistance. </w:t>
      </w:r>
    </w:p>
    <w:p w14:paraId="2B6DC778" w14:textId="77777777" w:rsidR="006E0957" w:rsidRPr="006E0957" w:rsidRDefault="006E0957" w:rsidP="00362261">
      <w:pPr>
        <w:pStyle w:val="Listparagraf"/>
        <w:numPr>
          <w:ilvl w:val="0"/>
          <w:numId w:val="5"/>
        </w:numPr>
        <w:jc w:val="both"/>
        <w:rPr>
          <w:rFonts w:ascii="Times New Roman" w:hAnsi="Times New Roman" w:cs="Times New Roman"/>
          <w:i/>
          <w:sz w:val="24"/>
          <w:szCs w:val="24"/>
          <w:lang w:val="en-US"/>
        </w:rPr>
      </w:pPr>
      <w:r w:rsidRPr="006E0957">
        <w:rPr>
          <w:rFonts w:ascii="Times New Roman" w:hAnsi="Times New Roman" w:cs="Times New Roman"/>
          <w:i/>
          <w:sz w:val="24"/>
          <w:szCs w:val="24"/>
          <w:lang w:val="en-US"/>
        </w:rPr>
        <w:t xml:space="preserve">- Rôle de </w:t>
      </w:r>
      <w:r w:rsidR="000268A9" w:rsidRPr="006E0957">
        <w:rPr>
          <w:rFonts w:ascii="Times New Roman" w:hAnsi="Times New Roman" w:cs="Times New Roman"/>
          <w:i/>
          <w:sz w:val="24"/>
          <w:szCs w:val="24"/>
          <w:lang w:val="en-US"/>
        </w:rPr>
        <w:t xml:space="preserve">l'inflammation </w:t>
      </w:r>
      <w:r w:rsidRPr="006E0957">
        <w:rPr>
          <w:rFonts w:ascii="Times New Roman" w:hAnsi="Times New Roman" w:cs="Times New Roman"/>
          <w:i/>
          <w:sz w:val="24"/>
          <w:szCs w:val="24"/>
          <w:lang w:val="en-US"/>
        </w:rPr>
        <w:t xml:space="preserve">dans le développement de l'insulinorésistance </w:t>
      </w:r>
      <w:r>
        <w:rPr>
          <w:rFonts w:ascii="Times New Roman" w:hAnsi="Times New Roman" w:cs="Times New Roman"/>
          <w:i/>
          <w:sz w:val="24"/>
          <w:szCs w:val="24"/>
          <w:lang w:val="en-US"/>
        </w:rPr>
        <w:t>;</w:t>
      </w:r>
    </w:p>
    <w:p w14:paraId="2D89FDAB" w14:textId="77777777" w:rsidR="000268A9" w:rsidRDefault="000268A9" w:rsidP="00372587">
      <w:pPr>
        <w:ind w:firstLine="600"/>
        <w:jc w:val="both"/>
        <w:rPr>
          <w:rFonts w:ascii="Times New Roman" w:hAnsi="Times New Roman" w:cs="Times New Roman"/>
          <w:sz w:val="24"/>
          <w:szCs w:val="24"/>
          <w:lang w:val="en-US"/>
        </w:rPr>
      </w:pPr>
      <w:r w:rsidRPr="006E0957">
        <w:rPr>
          <w:rFonts w:ascii="Times New Roman" w:hAnsi="Times New Roman" w:cs="Times New Roman"/>
          <w:sz w:val="24"/>
          <w:szCs w:val="24"/>
          <w:lang w:val="en-US"/>
        </w:rPr>
        <w:t xml:space="preserve"> Le tissu adipeux sécrète également diverses cytokines pro-inflammatoires telles que </w:t>
      </w:r>
      <w:r w:rsidRPr="006E0957">
        <w:rPr>
          <w:rFonts w:ascii="Times New Roman" w:hAnsi="Times New Roman" w:cs="Times New Roman"/>
          <w:i/>
          <w:sz w:val="24"/>
          <w:szCs w:val="24"/>
          <w:lang w:val="en-US"/>
        </w:rPr>
        <w:t>le facteur de nécrose tumorale</w:t>
      </w:r>
      <w:r w:rsidRPr="006E0957">
        <w:rPr>
          <w:rFonts w:ascii="Times New Roman" w:hAnsi="Times New Roman" w:cs="Times New Roman"/>
          <w:sz w:val="24"/>
          <w:szCs w:val="24"/>
          <w:lang w:val="en-US"/>
        </w:rPr>
        <w:t xml:space="preserve">, </w:t>
      </w:r>
      <w:r w:rsidRPr="006E0957">
        <w:rPr>
          <w:rFonts w:ascii="Times New Roman" w:hAnsi="Times New Roman" w:cs="Times New Roman"/>
          <w:i/>
          <w:sz w:val="24"/>
          <w:szCs w:val="24"/>
          <w:lang w:val="en-US"/>
        </w:rPr>
        <w:t xml:space="preserve">l'interleukine-6 </w:t>
      </w:r>
      <w:r w:rsidRPr="006E0957">
        <w:rPr>
          <w:rFonts w:ascii="Times New Roman" w:hAnsi="Times New Roman" w:cs="Times New Roman"/>
          <w:sz w:val="24"/>
          <w:szCs w:val="24"/>
          <w:lang w:val="en-US"/>
        </w:rPr>
        <w:t xml:space="preserve">et </w:t>
      </w:r>
      <w:r w:rsidRPr="006E0957">
        <w:rPr>
          <w:rFonts w:ascii="Times New Roman" w:hAnsi="Times New Roman" w:cs="Times New Roman"/>
          <w:i/>
          <w:sz w:val="24"/>
          <w:szCs w:val="24"/>
          <w:lang w:val="en-US"/>
        </w:rPr>
        <w:t>la protéine chimioattractive des macrophages-1</w:t>
      </w:r>
      <w:r w:rsidRPr="006E0957">
        <w:rPr>
          <w:rFonts w:ascii="Times New Roman" w:hAnsi="Times New Roman" w:cs="Times New Roman"/>
          <w:sz w:val="24"/>
          <w:szCs w:val="24"/>
          <w:lang w:val="en-US"/>
        </w:rPr>
        <w:t xml:space="preserve">, cette dernière attirant les macrophages vers les dépôts graisseux. Des études sur des modèles expérimentaux ont démontré que la réduction des niveaux de cytokines pro-inflammatoires améliore la sensibilité à l'insuline. Ces cytokines induisent une résistance à l'insuline en augmentant </w:t>
      </w:r>
      <w:r w:rsidR="006E0957">
        <w:rPr>
          <w:rFonts w:ascii="Times New Roman" w:hAnsi="Times New Roman" w:cs="Times New Roman"/>
          <w:sz w:val="24"/>
          <w:szCs w:val="24"/>
          <w:lang w:val="en-US"/>
        </w:rPr>
        <w:t xml:space="preserve">le « stress » </w:t>
      </w:r>
      <w:r w:rsidRPr="006E0957">
        <w:rPr>
          <w:rFonts w:ascii="Times New Roman" w:hAnsi="Times New Roman" w:cs="Times New Roman"/>
          <w:sz w:val="24"/>
          <w:szCs w:val="24"/>
          <w:lang w:val="en-US"/>
        </w:rPr>
        <w:t>cellulaire qui, à son tour, active de multiples cascades de signalisation qui s'opposent à l'action de l'insuline sur les tissus périphériques.</w:t>
      </w:r>
    </w:p>
    <w:p w14:paraId="21D55001" w14:textId="77777777" w:rsidR="006E0957" w:rsidRDefault="006E0957" w:rsidP="006E0957">
      <w:pPr>
        <w:ind w:left="240"/>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E2F7490" wp14:editId="1D97693E">
            <wp:extent cx="5271247" cy="3542339"/>
            <wp:effectExtent l="19050" t="19050" r="24653" b="20011"/>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6708" cy="3546009"/>
                    </a:xfrm>
                    <a:prstGeom prst="rect">
                      <a:avLst/>
                    </a:prstGeom>
                    <a:noFill/>
                    <a:ln>
                      <a:solidFill>
                        <a:schemeClr val="accent1"/>
                      </a:solidFill>
                    </a:ln>
                  </pic:spPr>
                </pic:pic>
              </a:graphicData>
            </a:graphic>
          </wp:inline>
        </w:drawing>
      </w:r>
    </w:p>
    <w:p w14:paraId="0F6B09C3" w14:textId="77777777" w:rsidR="006E0957" w:rsidRPr="006E0957" w:rsidRDefault="006E0957" w:rsidP="006E0957">
      <w:pPr>
        <w:spacing w:line="240" w:lineRule="auto"/>
        <w:ind w:left="240"/>
        <w:jc w:val="center"/>
        <w:rPr>
          <w:rFonts w:ascii="Times New Roman" w:hAnsi="Times New Roman" w:cs="Times New Roman"/>
          <w:b/>
          <w:sz w:val="24"/>
          <w:szCs w:val="24"/>
          <w:lang w:val="en-US"/>
        </w:rPr>
      </w:pPr>
      <w:r w:rsidRPr="006E0957">
        <w:rPr>
          <w:rFonts w:ascii="Times New Roman" w:hAnsi="Times New Roman" w:cs="Times New Roman"/>
          <w:b/>
          <w:sz w:val="24"/>
          <w:szCs w:val="24"/>
          <w:lang w:val="en-US"/>
        </w:rPr>
        <w:t>Fig.</w:t>
      </w:r>
      <w:r w:rsidR="00036753">
        <w:rPr>
          <w:rFonts w:ascii="Times New Roman" w:hAnsi="Times New Roman" w:cs="Times New Roman"/>
          <w:b/>
          <w:sz w:val="24"/>
          <w:szCs w:val="24"/>
          <w:lang w:val="en-US"/>
        </w:rPr>
        <w:t xml:space="preserve"> 16</w:t>
      </w:r>
      <w:r w:rsidRPr="006E0957">
        <w:rPr>
          <w:rFonts w:ascii="Times New Roman" w:hAnsi="Times New Roman" w:cs="Times New Roman"/>
          <w:b/>
          <w:sz w:val="24"/>
          <w:szCs w:val="24"/>
          <w:lang w:val="en-US"/>
        </w:rPr>
        <w:t>. Mécanismes de l'insulinorésistance dans l'obésité.</w:t>
      </w:r>
    </w:p>
    <w:p w14:paraId="186237B0" w14:textId="77777777" w:rsidR="006E0957" w:rsidRPr="006E0957" w:rsidRDefault="006E0957" w:rsidP="006E0957">
      <w:pPr>
        <w:spacing w:line="240" w:lineRule="auto"/>
        <w:ind w:left="240"/>
        <w:jc w:val="center"/>
        <w:rPr>
          <w:rFonts w:ascii="Times New Roman" w:hAnsi="Times New Roman" w:cs="Times New Roman"/>
          <w:sz w:val="24"/>
          <w:szCs w:val="24"/>
          <w:lang w:val="en-US"/>
        </w:rPr>
      </w:pPr>
      <w:r w:rsidRPr="006E0957">
        <w:rPr>
          <w:rFonts w:ascii="Times New Roman" w:hAnsi="Times New Roman" w:cs="Times New Roman"/>
          <w:sz w:val="24"/>
          <w:szCs w:val="24"/>
          <w:lang w:val="en-US"/>
        </w:rPr>
        <w:t>(D'après Robbins et Cotran ; Pathologic basis of disease)</w:t>
      </w:r>
    </w:p>
    <w:p w14:paraId="0AFF171C" w14:textId="77777777" w:rsidR="000C4E38" w:rsidRPr="0058310F" w:rsidRDefault="000C4E38" w:rsidP="000C4E38">
      <w:pPr>
        <w:pStyle w:val="Listparagraf"/>
        <w:numPr>
          <w:ilvl w:val="0"/>
          <w:numId w:val="2"/>
        </w:numPr>
        <w:jc w:val="both"/>
        <w:rPr>
          <w:rFonts w:ascii="Times New Roman" w:hAnsi="Times New Roman" w:cs="Times New Roman"/>
          <w:b/>
          <w:sz w:val="24"/>
          <w:szCs w:val="24"/>
          <w:lang w:val="en-US"/>
        </w:rPr>
      </w:pPr>
      <w:r w:rsidRPr="0058310F">
        <w:rPr>
          <w:rFonts w:ascii="Times New Roman" w:hAnsi="Times New Roman" w:cs="Times New Roman"/>
          <w:b/>
          <w:sz w:val="24"/>
          <w:szCs w:val="24"/>
          <w:lang w:val="en-US"/>
        </w:rPr>
        <w:t>Dysfonctionnement</w:t>
      </w:r>
      <w:r w:rsidR="00063D88">
        <w:rPr>
          <w:rFonts w:ascii="Times New Roman" w:hAnsi="Times New Roman" w:cs="Times New Roman"/>
          <w:b/>
          <w:sz w:val="24"/>
          <w:szCs w:val="24"/>
          <w:lang w:val="en-US"/>
        </w:rPr>
        <w:t xml:space="preserve"> des cellules β </w:t>
      </w:r>
      <w:r w:rsidR="00457660" w:rsidRPr="0058310F">
        <w:rPr>
          <w:rFonts w:ascii="Times New Roman" w:hAnsi="Times New Roman" w:cs="Times New Roman"/>
          <w:b/>
          <w:sz w:val="24"/>
          <w:szCs w:val="24"/>
          <w:lang w:val="en-US"/>
        </w:rPr>
        <w:t>dans l'insuffisance relative en insuline</w:t>
      </w:r>
    </w:p>
    <w:p w14:paraId="77263B2D" w14:textId="77777777" w:rsidR="00457660" w:rsidRDefault="000C4E38" w:rsidP="0014033E">
      <w:pPr>
        <w:ind w:firstLine="708"/>
        <w:jc w:val="both"/>
        <w:rPr>
          <w:rFonts w:ascii="Times New Roman" w:hAnsi="Times New Roman" w:cs="Times New Roman"/>
          <w:sz w:val="24"/>
          <w:szCs w:val="24"/>
          <w:lang w:val="en-US"/>
        </w:rPr>
      </w:pPr>
      <w:r w:rsidRPr="000C4E38">
        <w:rPr>
          <w:rFonts w:ascii="Times New Roman" w:hAnsi="Times New Roman" w:cs="Times New Roman"/>
          <w:sz w:val="24"/>
          <w:szCs w:val="24"/>
          <w:lang w:val="en-US"/>
        </w:rPr>
        <w:t xml:space="preserve">Le dysfonctionnement des cellules β dans le cadre </w:t>
      </w:r>
      <w:r w:rsidR="00FF189D">
        <w:rPr>
          <w:rFonts w:ascii="Times New Roman" w:hAnsi="Times New Roman" w:cs="Times New Roman"/>
          <w:sz w:val="24"/>
          <w:szCs w:val="24"/>
          <w:lang w:val="en-US"/>
        </w:rPr>
        <w:t xml:space="preserve">d'une insuffisance relative en insuline </w:t>
      </w:r>
      <w:r w:rsidRPr="000C4E38">
        <w:rPr>
          <w:rFonts w:ascii="Times New Roman" w:hAnsi="Times New Roman" w:cs="Times New Roman"/>
          <w:sz w:val="24"/>
          <w:szCs w:val="24"/>
          <w:lang w:val="en-US"/>
        </w:rPr>
        <w:t>reflète l'incapacité de ces cellules à s'adapter aux exigences à long terme de l'insulinorésistance périphérique et de l'augmentation de la sécrétion d'insuline.</w:t>
      </w:r>
    </w:p>
    <w:p w14:paraId="10B91B6C" w14:textId="77777777" w:rsidR="00457660" w:rsidRDefault="00457660" w:rsidP="00457660">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Les causes</w:t>
      </w:r>
      <w:r w:rsidRPr="00457660">
        <w:rPr>
          <w:rFonts w:ascii="Times New Roman" w:hAnsi="Times New Roman" w:cs="Times New Roman"/>
          <w:sz w:val="24"/>
          <w:szCs w:val="24"/>
          <w:lang w:val="en-US"/>
        </w:rPr>
        <w:t xml:space="preserve"> spécifiques </w:t>
      </w:r>
      <w:r>
        <w:rPr>
          <w:rFonts w:ascii="Times New Roman" w:hAnsi="Times New Roman" w:cs="Times New Roman"/>
          <w:sz w:val="24"/>
          <w:szCs w:val="24"/>
          <w:lang w:val="en-US"/>
        </w:rPr>
        <w:t xml:space="preserve">du dysfonctionnement des cellules bêta </w:t>
      </w:r>
      <w:r w:rsidRPr="00457660">
        <w:rPr>
          <w:rFonts w:ascii="Times New Roman" w:hAnsi="Times New Roman" w:cs="Times New Roman"/>
          <w:sz w:val="24"/>
          <w:szCs w:val="24"/>
          <w:lang w:val="en-US"/>
        </w:rPr>
        <w:t xml:space="preserve">chez les patients présentant </w:t>
      </w:r>
      <w:r>
        <w:rPr>
          <w:rFonts w:ascii="Times New Roman" w:hAnsi="Times New Roman" w:cs="Times New Roman"/>
          <w:sz w:val="24"/>
          <w:szCs w:val="24"/>
          <w:lang w:val="en-US"/>
        </w:rPr>
        <w:t xml:space="preserve">une insuffisance relative en insuline peuvent </w:t>
      </w:r>
      <w:r w:rsidRPr="00457660">
        <w:rPr>
          <w:rFonts w:ascii="Times New Roman" w:hAnsi="Times New Roman" w:cs="Times New Roman"/>
          <w:sz w:val="24"/>
          <w:szCs w:val="24"/>
          <w:lang w:val="en-US"/>
        </w:rPr>
        <w:t>inclure :</w:t>
      </w:r>
    </w:p>
    <w:p w14:paraId="285DAB45" w14:textId="77777777" w:rsidR="00457660" w:rsidRPr="00457660" w:rsidRDefault="00457660" w:rsidP="00457660">
      <w:pPr>
        <w:ind w:firstLine="708"/>
        <w:jc w:val="both"/>
        <w:rPr>
          <w:rFonts w:ascii="Times New Roman" w:hAnsi="Times New Roman" w:cs="Times New Roman"/>
          <w:sz w:val="24"/>
          <w:szCs w:val="24"/>
          <w:lang w:val="en-US"/>
        </w:rPr>
      </w:pPr>
      <w:r w:rsidRPr="00457660">
        <w:rPr>
          <w:rFonts w:ascii="Times New Roman" w:hAnsi="Times New Roman" w:cs="Times New Roman"/>
          <w:sz w:val="24"/>
          <w:szCs w:val="24"/>
          <w:lang w:val="en-US"/>
        </w:rPr>
        <w:t xml:space="preserve"> (1) une </w:t>
      </w:r>
      <w:r>
        <w:rPr>
          <w:rFonts w:ascii="Times New Roman" w:hAnsi="Times New Roman" w:cs="Times New Roman"/>
          <w:sz w:val="24"/>
          <w:szCs w:val="24"/>
          <w:lang w:val="en-US"/>
        </w:rPr>
        <w:t>diminution</w:t>
      </w:r>
      <w:r w:rsidRPr="00457660">
        <w:rPr>
          <w:rFonts w:ascii="Times New Roman" w:hAnsi="Times New Roman" w:cs="Times New Roman"/>
          <w:sz w:val="24"/>
          <w:szCs w:val="24"/>
          <w:lang w:val="en-US"/>
        </w:rPr>
        <w:t xml:space="preserve"> initiale </w:t>
      </w:r>
      <w:r>
        <w:rPr>
          <w:rFonts w:ascii="Times New Roman" w:hAnsi="Times New Roman" w:cs="Times New Roman"/>
          <w:sz w:val="24"/>
          <w:szCs w:val="24"/>
          <w:lang w:val="en-US"/>
        </w:rPr>
        <w:t xml:space="preserve">de la masse des cellules bêta (ceci </w:t>
      </w:r>
      <w:r w:rsidRPr="00457660">
        <w:rPr>
          <w:rFonts w:ascii="Times New Roman" w:hAnsi="Times New Roman" w:cs="Times New Roman"/>
          <w:sz w:val="24"/>
          <w:szCs w:val="24"/>
          <w:lang w:val="en-US"/>
        </w:rPr>
        <w:t xml:space="preserve">peut être lié à des facteurs génétiques </w:t>
      </w:r>
      <w:r>
        <w:rPr>
          <w:rFonts w:ascii="Times New Roman" w:hAnsi="Times New Roman" w:cs="Times New Roman"/>
          <w:sz w:val="24"/>
          <w:szCs w:val="24"/>
          <w:lang w:val="en-US"/>
        </w:rPr>
        <w:t xml:space="preserve">responsables de la différenciation </w:t>
      </w:r>
      <w:r w:rsidRPr="00457660">
        <w:rPr>
          <w:rFonts w:ascii="Times New Roman" w:hAnsi="Times New Roman" w:cs="Times New Roman"/>
          <w:sz w:val="24"/>
          <w:szCs w:val="24"/>
          <w:lang w:val="en-US"/>
        </w:rPr>
        <w:t xml:space="preserve">et du fonctionnement </w:t>
      </w:r>
      <w:r>
        <w:rPr>
          <w:rFonts w:ascii="Times New Roman" w:hAnsi="Times New Roman" w:cs="Times New Roman"/>
          <w:sz w:val="24"/>
          <w:szCs w:val="24"/>
          <w:lang w:val="en-US"/>
        </w:rPr>
        <w:t>des cellules bêta</w:t>
      </w:r>
      <w:r w:rsidRPr="0045766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ainsi qu'à des facteurs environnementaux tels </w:t>
      </w:r>
      <w:r w:rsidRPr="00457660">
        <w:rPr>
          <w:rFonts w:ascii="Times New Roman" w:hAnsi="Times New Roman" w:cs="Times New Roman"/>
          <w:sz w:val="24"/>
          <w:szCs w:val="24"/>
          <w:lang w:val="en-US"/>
        </w:rPr>
        <w:t>que la présence d'</w:t>
      </w:r>
      <w:r>
        <w:rPr>
          <w:rFonts w:ascii="Times New Roman" w:hAnsi="Times New Roman" w:cs="Times New Roman"/>
          <w:sz w:val="24"/>
          <w:szCs w:val="24"/>
          <w:lang w:val="en-US"/>
        </w:rPr>
        <w:t>un diabète</w:t>
      </w:r>
      <w:r w:rsidRPr="00457660">
        <w:rPr>
          <w:rFonts w:ascii="Times New Roman" w:hAnsi="Times New Roman" w:cs="Times New Roman"/>
          <w:sz w:val="24"/>
          <w:szCs w:val="24"/>
          <w:lang w:val="en-US"/>
        </w:rPr>
        <w:t xml:space="preserve"> maternel </w:t>
      </w:r>
      <w:r>
        <w:rPr>
          <w:rFonts w:ascii="Times New Roman" w:hAnsi="Times New Roman" w:cs="Times New Roman"/>
          <w:sz w:val="24"/>
          <w:szCs w:val="24"/>
          <w:lang w:val="en-US"/>
        </w:rPr>
        <w:t xml:space="preserve">pendant la grossesse ou </w:t>
      </w:r>
      <w:r w:rsidRPr="00457660">
        <w:rPr>
          <w:rFonts w:ascii="Times New Roman" w:hAnsi="Times New Roman" w:cs="Times New Roman"/>
          <w:sz w:val="24"/>
          <w:szCs w:val="24"/>
          <w:lang w:val="en-US"/>
        </w:rPr>
        <w:t xml:space="preserve">des facteurs </w:t>
      </w:r>
      <w:r>
        <w:rPr>
          <w:rFonts w:ascii="Times New Roman" w:hAnsi="Times New Roman" w:cs="Times New Roman"/>
          <w:sz w:val="24"/>
          <w:szCs w:val="24"/>
          <w:lang w:val="en-US"/>
        </w:rPr>
        <w:t xml:space="preserve">in </w:t>
      </w:r>
      <w:r w:rsidRPr="00457660">
        <w:rPr>
          <w:rFonts w:ascii="Times New Roman" w:hAnsi="Times New Roman" w:cs="Times New Roman"/>
          <w:sz w:val="24"/>
          <w:szCs w:val="24"/>
          <w:lang w:val="en-US"/>
        </w:rPr>
        <w:t>utero tels que la présence d'</w:t>
      </w:r>
      <w:r>
        <w:rPr>
          <w:rFonts w:ascii="Times New Roman" w:hAnsi="Times New Roman" w:cs="Times New Roman"/>
          <w:sz w:val="24"/>
          <w:szCs w:val="24"/>
          <w:lang w:val="en-US"/>
        </w:rPr>
        <w:t>un retard de croissance intra-utérin) ;</w:t>
      </w:r>
    </w:p>
    <w:p w14:paraId="2C802FEA" w14:textId="77777777" w:rsidR="00457660" w:rsidRPr="00457660" w:rsidRDefault="00372587" w:rsidP="00AF3E32">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(2) </w:t>
      </w:r>
      <w:r w:rsidR="00457660" w:rsidRPr="00457660">
        <w:rPr>
          <w:rFonts w:ascii="Times New Roman" w:hAnsi="Times New Roman" w:cs="Times New Roman"/>
          <w:sz w:val="24"/>
          <w:szCs w:val="24"/>
          <w:lang w:val="en-US"/>
        </w:rPr>
        <w:t xml:space="preserve">une augmentation de l'apoptose des cellules </w:t>
      </w:r>
      <w:r w:rsidR="00457660">
        <w:rPr>
          <w:rFonts w:ascii="Times New Roman" w:hAnsi="Times New Roman" w:cs="Times New Roman"/>
          <w:sz w:val="24"/>
          <w:szCs w:val="24"/>
          <w:lang w:val="en-US"/>
        </w:rPr>
        <w:t>bêta/une diminution de leur régénération ;</w:t>
      </w:r>
    </w:p>
    <w:p w14:paraId="4CBAE02D" w14:textId="77777777" w:rsidR="00457660" w:rsidRDefault="00372587" w:rsidP="00AF3E32">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 </w:t>
      </w:r>
      <w:r w:rsidR="00457660">
        <w:rPr>
          <w:rFonts w:ascii="Times New Roman" w:hAnsi="Times New Roman" w:cs="Times New Roman"/>
          <w:sz w:val="24"/>
          <w:szCs w:val="24"/>
          <w:lang w:val="en-US"/>
        </w:rPr>
        <w:t xml:space="preserve">une résistance à l'insuline de longue date conduisant à </w:t>
      </w:r>
      <w:r w:rsidR="00457660" w:rsidRPr="00457660">
        <w:rPr>
          <w:rFonts w:ascii="Times New Roman" w:hAnsi="Times New Roman" w:cs="Times New Roman"/>
          <w:sz w:val="24"/>
          <w:szCs w:val="24"/>
          <w:lang w:val="en-US"/>
        </w:rPr>
        <w:t xml:space="preserve">l'épuisement des cellules bêta </w:t>
      </w:r>
      <w:r w:rsidR="00457660">
        <w:rPr>
          <w:rFonts w:ascii="Times New Roman" w:hAnsi="Times New Roman" w:cs="Times New Roman"/>
          <w:sz w:val="24"/>
          <w:szCs w:val="24"/>
          <w:lang w:val="en-US"/>
        </w:rPr>
        <w:t>;</w:t>
      </w:r>
    </w:p>
    <w:p w14:paraId="3836F2B8" w14:textId="77777777" w:rsidR="00457660" w:rsidRDefault="00457660" w:rsidP="00AF3E32">
      <w:pPr>
        <w:spacing w:line="240" w:lineRule="auto"/>
        <w:ind w:firstLine="708"/>
        <w:jc w:val="both"/>
        <w:rPr>
          <w:rFonts w:ascii="Times New Roman" w:hAnsi="Times New Roman" w:cs="Times New Roman"/>
          <w:sz w:val="24"/>
          <w:szCs w:val="24"/>
          <w:lang w:val="en-US"/>
        </w:rPr>
      </w:pPr>
      <w:r w:rsidRPr="00457660">
        <w:rPr>
          <w:rFonts w:ascii="Times New Roman" w:hAnsi="Times New Roman" w:cs="Times New Roman"/>
          <w:sz w:val="24"/>
          <w:szCs w:val="24"/>
          <w:lang w:val="en-US"/>
        </w:rPr>
        <w:t xml:space="preserve"> (4) </w:t>
      </w:r>
      <w:r>
        <w:rPr>
          <w:rFonts w:ascii="Times New Roman" w:hAnsi="Times New Roman" w:cs="Times New Roman"/>
          <w:sz w:val="24"/>
          <w:szCs w:val="24"/>
          <w:lang w:val="en-US"/>
        </w:rPr>
        <w:t xml:space="preserve">une hyperglycémie chronique pouvant induire </w:t>
      </w:r>
      <w:r w:rsidRPr="00457660">
        <w:rPr>
          <w:rFonts w:ascii="Times New Roman" w:hAnsi="Times New Roman" w:cs="Times New Roman"/>
          <w:sz w:val="24"/>
          <w:szCs w:val="24"/>
          <w:lang w:val="en-US"/>
        </w:rPr>
        <w:t xml:space="preserve">une désensibilisation des cellules bêta appelée </w:t>
      </w:r>
      <w:r w:rsidRPr="00457660">
        <w:rPr>
          <w:rFonts w:ascii="Times New Roman" w:hAnsi="Times New Roman" w:cs="Times New Roman"/>
          <w:i/>
          <w:sz w:val="24"/>
          <w:szCs w:val="24"/>
          <w:lang w:val="en-US"/>
        </w:rPr>
        <w:t xml:space="preserve">glucotoxicité </w:t>
      </w:r>
      <w:r>
        <w:rPr>
          <w:rFonts w:ascii="Times New Roman" w:hAnsi="Times New Roman" w:cs="Times New Roman"/>
          <w:sz w:val="24"/>
          <w:szCs w:val="24"/>
          <w:lang w:val="en-US"/>
        </w:rPr>
        <w:t>;</w:t>
      </w:r>
    </w:p>
    <w:p w14:paraId="2F0A448D" w14:textId="77777777" w:rsidR="00457660" w:rsidRDefault="00372587" w:rsidP="00AF3E32">
      <w:pPr>
        <w:spacing w:line="240" w:lineRule="auto"/>
        <w:ind w:firstLine="708"/>
        <w:jc w:val="both"/>
        <w:rPr>
          <w:rFonts w:ascii="Times New Roman" w:hAnsi="Times New Roman" w:cs="Times New Roman"/>
          <w:i/>
          <w:sz w:val="24"/>
          <w:szCs w:val="24"/>
          <w:lang w:val="en-US"/>
        </w:rPr>
      </w:pPr>
      <w:r>
        <w:rPr>
          <w:rFonts w:ascii="Times New Roman" w:hAnsi="Times New Roman" w:cs="Times New Roman"/>
          <w:sz w:val="24"/>
          <w:szCs w:val="24"/>
          <w:lang w:val="en-US"/>
        </w:rPr>
        <w:t xml:space="preserve"> (5) </w:t>
      </w:r>
      <w:r w:rsidR="00457660">
        <w:rPr>
          <w:rFonts w:ascii="Times New Roman" w:hAnsi="Times New Roman" w:cs="Times New Roman"/>
          <w:sz w:val="24"/>
          <w:szCs w:val="24"/>
          <w:lang w:val="en-US"/>
        </w:rPr>
        <w:t xml:space="preserve">Une élévation chronique </w:t>
      </w:r>
      <w:r w:rsidR="00457660" w:rsidRPr="00457660">
        <w:rPr>
          <w:rFonts w:ascii="Times New Roman" w:hAnsi="Times New Roman" w:cs="Times New Roman"/>
          <w:sz w:val="24"/>
          <w:szCs w:val="24"/>
          <w:lang w:val="en-US"/>
        </w:rPr>
        <w:t xml:space="preserve">des acides gras libres </w:t>
      </w:r>
      <w:r w:rsidR="00457660">
        <w:rPr>
          <w:rFonts w:ascii="Times New Roman" w:hAnsi="Times New Roman" w:cs="Times New Roman"/>
          <w:sz w:val="24"/>
          <w:szCs w:val="24"/>
          <w:lang w:val="en-US"/>
        </w:rPr>
        <w:t xml:space="preserve">peut entraîner une toxicité pour les cellules bêta, </w:t>
      </w:r>
      <w:r w:rsidR="00457660" w:rsidRPr="00457660">
        <w:rPr>
          <w:rFonts w:ascii="Times New Roman" w:hAnsi="Times New Roman" w:cs="Times New Roman"/>
          <w:sz w:val="24"/>
          <w:szCs w:val="24"/>
          <w:lang w:val="en-US"/>
        </w:rPr>
        <w:t xml:space="preserve">appelée </w:t>
      </w:r>
      <w:r w:rsidR="00457660">
        <w:rPr>
          <w:rFonts w:ascii="Times New Roman" w:hAnsi="Times New Roman" w:cs="Times New Roman"/>
          <w:i/>
          <w:sz w:val="24"/>
          <w:szCs w:val="24"/>
          <w:lang w:val="en-US"/>
        </w:rPr>
        <w:t>lipotoxicité ;</w:t>
      </w:r>
    </w:p>
    <w:p w14:paraId="37F4A88B" w14:textId="77777777" w:rsidR="00457660" w:rsidRPr="0058310F" w:rsidRDefault="00457660" w:rsidP="00AF3E32">
      <w:pPr>
        <w:spacing w:line="240" w:lineRule="auto"/>
        <w:ind w:firstLine="708"/>
        <w:jc w:val="both"/>
        <w:rPr>
          <w:rFonts w:ascii="Times New Roman" w:hAnsi="Times New Roman" w:cs="Times New Roman"/>
          <w:sz w:val="24"/>
          <w:szCs w:val="24"/>
          <w:lang w:val="en-US"/>
        </w:rPr>
      </w:pPr>
      <w:r w:rsidRPr="00457660">
        <w:rPr>
          <w:rFonts w:ascii="Times New Roman" w:hAnsi="Times New Roman" w:cs="Times New Roman"/>
          <w:sz w:val="24"/>
          <w:szCs w:val="24"/>
          <w:lang w:val="en-US"/>
        </w:rPr>
        <w:t xml:space="preserve">(6) </w:t>
      </w:r>
      <w:r>
        <w:rPr>
          <w:rFonts w:ascii="Times New Roman" w:hAnsi="Times New Roman" w:cs="Times New Roman"/>
          <w:sz w:val="24"/>
          <w:szCs w:val="24"/>
          <w:lang w:val="en-US"/>
        </w:rPr>
        <w:t xml:space="preserve">Les dépôts amyloïdes dans les </w:t>
      </w:r>
      <w:r w:rsidR="0058310F">
        <w:rPr>
          <w:rFonts w:ascii="Times New Roman" w:hAnsi="Times New Roman" w:cs="Times New Roman"/>
          <w:sz w:val="24"/>
          <w:szCs w:val="24"/>
          <w:lang w:val="en-US"/>
        </w:rPr>
        <w:t xml:space="preserve">cellules </w:t>
      </w:r>
      <w:r>
        <w:rPr>
          <w:rFonts w:ascii="Times New Roman" w:hAnsi="Times New Roman" w:cs="Times New Roman"/>
          <w:sz w:val="24"/>
          <w:szCs w:val="24"/>
          <w:lang w:val="en-US"/>
        </w:rPr>
        <w:t xml:space="preserve">bêta </w:t>
      </w:r>
      <w:r w:rsidR="0058310F">
        <w:rPr>
          <w:rFonts w:ascii="Times New Roman" w:hAnsi="Times New Roman" w:cs="Times New Roman"/>
          <w:sz w:val="24"/>
          <w:szCs w:val="24"/>
          <w:lang w:val="en-US"/>
        </w:rPr>
        <w:t>peuvent entraîner un dysfonctionnement.</w:t>
      </w:r>
    </w:p>
    <w:p w14:paraId="3FF2B5BC" w14:textId="77777777" w:rsidR="00692512" w:rsidRDefault="00692512" w:rsidP="00692512">
      <w:pPr>
        <w:ind w:firstLine="708"/>
        <w:jc w:val="center"/>
        <w:rPr>
          <w:rFonts w:ascii="Times New Roman" w:hAnsi="Times New Roman" w:cs="Times New Roman"/>
          <w:b/>
          <w:sz w:val="24"/>
          <w:szCs w:val="24"/>
          <w:lang w:val="en-US"/>
        </w:rPr>
      </w:pPr>
      <w:r w:rsidRPr="00692512">
        <w:rPr>
          <w:rFonts w:ascii="Times New Roman" w:hAnsi="Times New Roman" w:cs="Times New Roman"/>
          <w:b/>
          <w:sz w:val="24"/>
          <w:szCs w:val="24"/>
          <w:lang w:val="en-US"/>
        </w:rPr>
        <w:t>Manifestations cliniques d'une carence en insuline</w:t>
      </w:r>
    </w:p>
    <w:p w14:paraId="5D32D3F2" w14:textId="77777777" w:rsidR="00036753" w:rsidRDefault="00036753" w:rsidP="00036753">
      <w:pPr>
        <w:ind w:firstLine="708"/>
        <w:jc w:val="both"/>
        <w:rPr>
          <w:rFonts w:ascii="Times New Roman" w:hAnsi="Times New Roman" w:cs="Times New Roman"/>
          <w:sz w:val="24"/>
          <w:szCs w:val="24"/>
          <w:lang w:val="en-US"/>
        </w:rPr>
      </w:pPr>
      <w:r w:rsidRPr="00036753">
        <w:rPr>
          <w:rFonts w:ascii="Times New Roman" w:hAnsi="Times New Roman" w:cs="Times New Roman"/>
          <w:sz w:val="24"/>
          <w:szCs w:val="24"/>
          <w:lang w:val="en-US"/>
        </w:rPr>
        <w:t xml:space="preserve">L'insuline agit pour créer des réserves d'énergie. Elle favorise l'absorption des acides aminés et du glucose, en particulier dans les cellules musculaires et adipeuses. Dans les cellules hépatiques, musculaires et adipeuses (entre autres), l'insuline stimule la synthèse des protéines et inhibe leur dégradation ; dans le foie et les muscles, elle favorise la synthèse du glycogène, inhibe sa dégradation, stimule la glycolyse et inhibe la néoglucogenèse à partir des acides aminés. Dans le foie également, l'insuline favorise la formation de triglycérides et de lipoprotéines ainsi que la libération hépatique de VLDL. En même temps, elle stimule </w:t>
      </w:r>
      <w:r w:rsidRPr="00036753">
        <w:rPr>
          <w:rFonts w:ascii="Times New Roman" w:hAnsi="Times New Roman" w:cs="Times New Roman"/>
          <w:i/>
          <w:sz w:val="24"/>
          <w:szCs w:val="24"/>
          <w:lang w:val="en-US"/>
        </w:rPr>
        <w:t xml:space="preserve">la lipoprotéine lipase </w:t>
      </w:r>
      <w:r w:rsidRPr="00036753">
        <w:rPr>
          <w:rFonts w:ascii="Times New Roman" w:hAnsi="Times New Roman" w:cs="Times New Roman"/>
          <w:sz w:val="24"/>
          <w:szCs w:val="24"/>
          <w:lang w:val="en-US"/>
        </w:rPr>
        <w:t xml:space="preserve">et accélère ainsi la séparation des triglycérides </w:t>
      </w:r>
      <w:r w:rsidR="00102C53">
        <w:rPr>
          <w:rFonts w:ascii="Times New Roman" w:hAnsi="Times New Roman" w:cs="Times New Roman"/>
          <w:sz w:val="24"/>
          <w:szCs w:val="24"/>
          <w:lang w:val="en-US"/>
        </w:rPr>
        <w:t xml:space="preserve">des </w:t>
      </w:r>
      <w:r w:rsidRPr="00036753">
        <w:rPr>
          <w:rFonts w:ascii="Times New Roman" w:hAnsi="Times New Roman" w:cs="Times New Roman"/>
          <w:sz w:val="24"/>
          <w:szCs w:val="24"/>
          <w:lang w:val="en-US"/>
        </w:rPr>
        <w:t>lipoprotéines dans le sang (en particulier les chylomicrons). Les acides gras libres et le glycérol sont ensuite absorbés par les cellules adipeuses et stockés à nouveau sous forme de triglycérides. L'insuline stimule la lipogenèse et inhibe la lipolyse dans les cellules adipeuses. Enfin, elle favorise la croissance cellulaire, augmente l'absorption tubulaire rénale de Na</w:t>
      </w:r>
      <w:r w:rsidRPr="00036753">
        <w:rPr>
          <w:rFonts w:ascii="Times New Roman" w:hAnsi="Times New Roman" w:cs="Times New Roman"/>
          <w:sz w:val="24"/>
          <w:szCs w:val="24"/>
          <w:vertAlign w:val="superscript"/>
          <w:lang w:val="en-US"/>
        </w:rPr>
        <w:t>+</w:t>
      </w:r>
      <w:r w:rsidRPr="00036753">
        <w:rPr>
          <w:rFonts w:ascii="Times New Roman" w:hAnsi="Times New Roman" w:cs="Times New Roman"/>
          <w:sz w:val="24"/>
          <w:szCs w:val="24"/>
          <w:lang w:val="en-US"/>
        </w:rPr>
        <w:t xml:space="preserve"> et la contractilité cardiaque. Une partie de l'action de l'insuline est médiée par le gonflement cellulaire (en particulier l'anti-protéolyse) et l'alcalose intracellulaire (stimulation de la glycolyse, augmentation de la contractilité cardiaque). L'insuline obtient cet effet en activant l'échangeur Na</w:t>
      </w:r>
      <w:r w:rsidRPr="00036753">
        <w:rPr>
          <w:rFonts w:ascii="Times New Roman" w:hAnsi="Times New Roman" w:cs="Times New Roman"/>
          <w:sz w:val="24"/>
          <w:szCs w:val="24"/>
          <w:vertAlign w:val="superscript"/>
          <w:lang w:val="en-US"/>
        </w:rPr>
        <w:t>+</w:t>
      </w:r>
      <w:r w:rsidRPr="00036753">
        <w:rPr>
          <w:rFonts w:ascii="Times New Roman" w:hAnsi="Times New Roman" w:cs="Times New Roman"/>
          <w:sz w:val="24"/>
          <w:szCs w:val="24"/>
          <w:lang w:val="en-US"/>
        </w:rPr>
        <w:t xml:space="preserve"> /H</w:t>
      </w:r>
      <w:r w:rsidRPr="00036753">
        <w:rPr>
          <w:rFonts w:ascii="Times New Roman" w:hAnsi="Times New Roman" w:cs="Times New Roman"/>
          <w:sz w:val="24"/>
          <w:szCs w:val="24"/>
          <w:vertAlign w:val="superscript"/>
          <w:lang w:val="en-US"/>
        </w:rPr>
        <w:t>+</w:t>
      </w:r>
      <w:r w:rsidRPr="00036753">
        <w:rPr>
          <w:rFonts w:ascii="Times New Roman" w:hAnsi="Times New Roman" w:cs="Times New Roman"/>
          <w:sz w:val="24"/>
          <w:szCs w:val="24"/>
          <w:lang w:val="en-US"/>
        </w:rPr>
        <w:t xml:space="preserve">  (gonflement cellulaire et alcalinisation), le cotransporteur Na</w:t>
      </w:r>
      <w:r w:rsidRPr="00036753">
        <w:rPr>
          <w:rFonts w:ascii="Times New Roman" w:hAnsi="Times New Roman" w:cs="Times New Roman"/>
          <w:sz w:val="24"/>
          <w:szCs w:val="24"/>
          <w:vertAlign w:val="superscript"/>
          <w:lang w:val="en-US"/>
        </w:rPr>
        <w:t>+</w:t>
      </w:r>
      <w:r w:rsidRPr="00036753">
        <w:rPr>
          <w:rFonts w:ascii="Times New Roman" w:hAnsi="Times New Roman" w:cs="Times New Roman"/>
          <w:sz w:val="24"/>
          <w:szCs w:val="24"/>
          <w:lang w:val="en-US"/>
        </w:rPr>
        <w:t xml:space="preserve"> -K</w:t>
      </w:r>
      <w:r w:rsidRPr="00036753">
        <w:rPr>
          <w:rFonts w:ascii="Times New Roman" w:hAnsi="Times New Roman" w:cs="Times New Roman"/>
          <w:sz w:val="24"/>
          <w:szCs w:val="24"/>
          <w:vertAlign w:val="superscript"/>
          <w:lang w:val="en-US"/>
        </w:rPr>
        <w:t>+</w:t>
      </w:r>
      <w:r w:rsidRPr="00036753">
        <w:rPr>
          <w:rFonts w:ascii="Times New Roman" w:hAnsi="Times New Roman" w:cs="Times New Roman"/>
          <w:sz w:val="24"/>
          <w:szCs w:val="24"/>
          <w:lang w:val="en-US"/>
        </w:rPr>
        <w:t xml:space="preserve"> -2Cl</w:t>
      </w:r>
      <w:r w:rsidRPr="00036753">
        <w:rPr>
          <w:rFonts w:ascii="Times New Roman" w:hAnsi="Times New Roman" w:cs="Times New Roman"/>
          <w:sz w:val="24"/>
          <w:szCs w:val="24"/>
          <w:vertAlign w:val="superscript"/>
          <w:lang w:val="en-US"/>
        </w:rPr>
        <w:t>–</w:t>
      </w:r>
      <w:r w:rsidRPr="00036753">
        <w:rPr>
          <w:rFonts w:ascii="Times New Roman" w:hAnsi="Times New Roman" w:cs="Times New Roman"/>
          <w:sz w:val="24"/>
          <w:szCs w:val="24"/>
          <w:lang w:val="en-US"/>
        </w:rPr>
        <w:t xml:space="preserve">  (gonflement cellulaire) et la Na</w:t>
      </w:r>
      <w:r w:rsidRPr="00036753">
        <w:rPr>
          <w:rFonts w:ascii="Times New Roman" w:hAnsi="Times New Roman" w:cs="Times New Roman"/>
          <w:sz w:val="24"/>
          <w:szCs w:val="24"/>
          <w:vertAlign w:val="superscript"/>
          <w:lang w:val="en-US"/>
        </w:rPr>
        <w:t>+</w:t>
      </w:r>
      <w:r w:rsidRPr="00036753">
        <w:rPr>
          <w:rFonts w:ascii="Times New Roman" w:hAnsi="Times New Roman" w:cs="Times New Roman"/>
          <w:sz w:val="24"/>
          <w:szCs w:val="24"/>
          <w:lang w:val="en-US"/>
        </w:rPr>
        <w:t xml:space="preserve"> -K</w:t>
      </w:r>
      <w:r w:rsidRPr="00036753">
        <w:rPr>
          <w:rFonts w:ascii="Times New Roman" w:hAnsi="Times New Roman" w:cs="Times New Roman"/>
          <w:sz w:val="24"/>
          <w:szCs w:val="24"/>
          <w:vertAlign w:val="superscript"/>
          <w:lang w:val="en-US"/>
        </w:rPr>
        <w:t>+</w:t>
      </w:r>
      <w:r w:rsidRPr="00036753">
        <w:rPr>
          <w:rFonts w:ascii="Times New Roman" w:hAnsi="Times New Roman" w:cs="Times New Roman"/>
          <w:sz w:val="24"/>
          <w:szCs w:val="24"/>
          <w:lang w:val="en-US"/>
        </w:rPr>
        <w:t xml:space="preserve"> -ATPase. Il en résulte une absorption de K+ par la cellule et une hypokaliémie. Comme le glucose est couplé au phosphate dans la cellule, l'insuline réduit également la concentration plasmatique de phosphate. Elle stimule en outre l'absorption cellulaire de Mg</w:t>
      </w:r>
      <w:r w:rsidRPr="00036753">
        <w:rPr>
          <w:rFonts w:ascii="Times New Roman" w:hAnsi="Times New Roman" w:cs="Times New Roman"/>
          <w:sz w:val="24"/>
          <w:szCs w:val="24"/>
          <w:vertAlign w:val="superscript"/>
          <w:lang w:val="en-US"/>
        </w:rPr>
        <w:t>2+</w:t>
      </w:r>
      <w:r w:rsidRPr="00036753">
        <w:rPr>
          <w:rFonts w:ascii="Times New Roman" w:hAnsi="Times New Roman" w:cs="Times New Roman"/>
          <w:sz w:val="24"/>
          <w:szCs w:val="24"/>
          <w:lang w:val="en-US"/>
        </w:rPr>
        <w:t>. L'insuline inhibe également par voie paracrine la libération de glucagon et diminue ainsi son action stimulante sur la glycogénolyse, la néoglucogenèse, la lipolyse et la cétogenèse.</w:t>
      </w:r>
    </w:p>
    <w:p w14:paraId="01F9E547" w14:textId="77777777" w:rsidR="00036753" w:rsidRDefault="00036753" w:rsidP="00036753">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4AD3A73" wp14:editId="14A84032">
            <wp:extent cx="3947564" cy="2243738"/>
            <wp:effectExtent l="0" t="0" r="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50335" cy="2245313"/>
                    </a:xfrm>
                    <a:prstGeom prst="rect">
                      <a:avLst/>
                    </a:prstGeom>
                    <a:noFill/>
                  </pic:spPr>
                </pic:pic>
              </a:graphicData>
            </a:graphic>
          </wp:inline>
        </w:drawing>
      </w:r>
    </w:p>
    <w:p w14:paraId="6ADD79A8" w14:textId="77777777" w:rsidR="00036753" w:rsidRPr="00036753" w:rsidRDefault="00036753" w:rsidP="00036753">
      <w:pPr>
        <w:spacing w:line="240" w:lineRule="auto"/>
        <w:ind w:firstLine="708"/>
        <w:jc w:val="center"/>
        <w:rPr>
          <w:rFonts w:ascii="Times New Roman" w:hAnsi="Times New Roman" w:cs="Times New Roman"/>
          <w:b/>
          <w:sz w:val="24"/>
          <w:szCs w:val="24"/>
          <w:lang w:val="en-US"/>
        </w:rPr>
      </w:pPr>
      <w:r w:rsidRPr="00036753">
        <w:rPr>
          <w:rFonts w:ascii="Times New Roman" w:hAnsi="Times New Roman" w:cs="Times New Roman"/>
          <w:b/>
          <w:sz w:val="24"/>
          <w:szCs w:val="24"/>
          <w:lang w:val="en-US"/>
        </w:rPr>
        <w:t>Fig.</w:t>
      </w:r>
      <w:r>
        <w:rPr>
          <w:rFonts w:ascii="Times New Roman" w:hAnsi="Times New Roman" w:cs="Times New Roman"/>
          <w:b/>
          <w:sz w:val="24"/>
          <w:szCs w:val="24"/>
          <w:lang w:val="en-US"/>
        </w:rPr>
        <w:t xml:space="preserve"> 17</w:t>
      </w:r>
      <w:r w:rsidRPr="00036753">
        <w:rPr>
          <w:rFonts w:ascii="Times New Roman" w:hAnsi="Times New Roman" w:cs="Times New Roman"/>
          <w:b/>
          <w:sz w:val="24"/>
          <w:szCs w:val="24"/>
          <w:lang w:val="en-US"/>
        </w:rPr>
        <w:t>. Action métabolique de l'insuline dans le muscle strié, le tissu adipeux et le foie.</w:t>
      </w:r>
    </w:p>
    <w:p w14:paraId="4D9109F5" w14:textId="77777777" w:rsidR="00036753" w:rsidRPr="00036753" w:rsidRDefault="00036753" w:rsidP="00036753">
      <w:pPr>
        <w:spacing w:line="240" w:lineRule="auto"/>
        <w:ind w:firstLine="708"/>
        <w:jc w:val="center"/>
        <w:rPr>
          <w:rFonts w:ascii="Times New Roman" w:hAnsi="Times New Roman" w:cs="Times New Roman"/>
          <w:sz w:val="24"/>
          <w:szCs w:val="24"/>
          <w:lang w:val="en-US"/>
        </w:rPr>
      </w:pPr>
      <w:r w:rsidRPr="00036753">
        <w:rPr>
          <w:rFonts w:ascii="Times New Roman" w:hAnsi="Times New Roman" w:cs="Times New Roman"/>
          <w:sz w:val="24"/>
          <w:szCs w:val="24"/>
          <w:lang w:val="en-US"/>
        </w:rPr>
        <w:t>(D'après Robbins et Cotran ; Pathologic basis of disease)</w:t>
      </w:r>
    </w:p>
    <w:p w14:paraId="5037EA5F" w14:textId="77777777" w:rsidR="00692512" w:rsidRPr="00692512" w:rsidRDefault="00692512" w:rsidP="00692512">
      <w:pPr>
        <w:jc w:val="both"/>
        <w:rPr>
          <w:rFonts w:ascii="Times New Roman" w:hAnsi="Times New Roman" w:cs="Times New Roman"/>
          <w:sz w:val="24"/>
          <w:szCs w:val="24"/>
          <w:lang w:val="en-US"/>
        </w:rPr>
      </w:pPr>
      <w:r w:rsidRPr="00692512">
        <w:rPr>
          <w:rFonts w:ascii="Times New Roman" w:hAnsi="Times New Roman" w:cs="Times New Roman"/>
          <w:sz w:val="24"/>
          <w:szCs w:val="24"/>
          <w:lang w:val="en-US"/>
        </w:rPr>
        <w:t xml:space="preserve">       Il est difficile de résumer brièvement les diverses manifestations cliniques </w:t>
      </w:r>
      <w:r>
        <w:rPr>
          <w:rFonts w:ascii="Times New Roman" w:hAnsi="Times New Roman" w:cs="Times New Roman"/>
          <w:sz w:val="24"/>
          <w:szCs w:val="24"/>
          <w:lang w:val="en-US"/>
        </w:rPr>
        <w:t>d'une carence en insuline</w:t>
      </w:r>
      <w:r w:rsidRPr="00692512">
        <w:rPr>
          <w:rFonts w:ascii="Times New Roman" w:hAnsi="Times New Roman" w:cs="Times New Roman"/>
          <w:sz w:val="24"/>
          <w:szCs w:val="24"/>
          <w:lang w:val="en-US"/>
        </w:rPr>
        <w:t>. Seuls quelques schémas caractéristiques seront présentés.</w:t>
      </w:r>
    </w:p>
    <w:p w14:paraId="0C272DB5" w14:textId="77777777" w:rsidR="00692512" w:rsidRDefault="00692512" w:rsidP="00685954">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685954" w:rsidRPr="00685954">
        <w:rPr>
          <w:rFonts w:ascii="Times New Roman" w:hAnsi="Times New Roman" w:cs="Times New Roman"/>
          <w:sz w:val="24"/>
          <w:szCs w:val="24"/>
          <w:lang w:val="en-US"/>
        </w:rPr>
        <w:t xml:space="preserve">Au cours des 1 ou 2 premières années suivant l'apparition d'une carence absolue en insuline </w:t>
      </w:r>
      <w:r w:rsidR="00685954">
        <w:rPr>
          <w:rFonts w:ascii="Times New Roman" w:hAnsi="Times New Roman" w:cs="Times New Roman"/>
          <w:sz w:val="24"/>
          <w:szCs w:val="24"/>
          <w:lang w:val="en-US"/>
        </w:rPr>
        <w:t>(</w:t>
      </w:r>
      <w:r w:rsidR="00685954" w:rsidRPr="00685954">
        <w:rPr>
          <w:rFonts w:ascii="Times New Roman" w:hAnsi="Times New Roman" w:cs="Times New Roman"/>
          <w:sz w:val="24"/>
          <w:szCs w:val="24"/>
          <w:lang w:val="en-US"/>
        </w:rPr>
        <w:t>diabète de type 1</w:t>
      </w:r>
      <w:r w:rsidR="00685954">
        <w:rPr>
          <w:rFonts w:ascii="Times New Roman" w:hAnsi="Times New Roman" w:cs="Times New Roman"/>
          <w:sz w:val="24"/>
          <w:szCs w:val="24"/>
          <w:lang w:val="en-US"/>
        </w:rPr>
        <w:t>)</w:t>
      </w:r>
      <w:r w:rsidR="00685954" w:rsidRPr="00685954">
        <w:rPr>
          <w:rFonts w:ascii="Times New Roman" w:hAnsi="Times New Roman" w:cs="Times New Roman"/>
          <w:sz w:val="24"/>
          <w:szCs w:val="24"/>
          <w:lang w:val="en-US"/>
        </w:rPr>
        <w:t xml:space="preserve">, les besoins en insuline exogène peuvent être minimes en raison de la sécrétion endogène continue d'insuline (appelée </w:t>
      </w:r>
      <w:r w:rsidR="00685954" w:rsidRPr="00685954">
        <w:rPr>
          <w:rFonts w:ascii="Times New Roman" w:hAnsi="Times New Roman" w:cs="Times New Roman"/>
          <w:i/>
          <w:sz w:val="24"/>
          <w:szCs w:val="24"/>
          <w:lang w:val="en-US"/>
        </w:rPr>
        <w:t>période de lune de miel</w:t>
      </w:r>
      <w:r w:rsidR="00685954" w:rsidRPr="00685954">
        <w:rPr>
          <w:rFonts w:ascii="Times New Roman" w:hAnsi="Times New Roman" w:cs="Times New Roman"/>
          <w:sz w:val="24"/>
          <w:szCs w:val="24"/>
          <w:lang w:val="en-US"/>
        </w:rPr>
        <w:t xml:space="preserve">). Par la suite, toute réserve résiduelle de cellules β est </w:t>
      </w:r>
      <w:r w:rsidR="00685954">
        <w:rPr>
          <w:rFonts w:ascii="Times New Roman" w:hAnsi="Times New Roman" w:cs="Times New Roman"/>
          <w:sz w:val="24"/>
          <w:szCs w:val="24"/>
          <w:lang w:val="en-US"/>
        </w:rPr>
        <w:t xml:space="preserve">épuisée et les besoins en insuline </w:t>
      </w:r>
      <w:r w:rsidR="00685954" w:rsidRPr="00685954">
        <w:rPr>
          <w:rFonts w:ascii="Times New Roman" w:hAnsi="Times New Roman" w:cs="Times New Roman"/>
          <w:sz w:val="24"/>
          <w:szCs w:val="24"/>
          <w:lang w:val="en-US"/>
        </w:rPr>
        <w:t xml:space="preserve">augmentent considérablement. Bien que la destruction des cellules β soit un </w:t>
      </w:r>
      <w:r w:rsidR="00685954">
        <w:rPr>
          <w:rFonts w:ascii="Times New Roman" w:hAnsi="Times New Roman" w:cs="Times New Roman"/>
          <w:sz w:val="24"/>
          <w:szCs w:val="24"/>
          <w:lang w:val="en-US"/>
        </w:rPr>
        <w:t>processus</w:t>
      </w:r>
      <w:r w:rsidR="00685954" w:rsidRPr="00685954">
        <w:rPr>
          <w:rFonts w:ascii="Times New Roman" w:hAnsi="Times New Roman" w:cs="Times New Roman"/>
          <w:sz w:val="24"/>
          <w:szCs w:val="24"/>
          <w:lang w:val="en-US"/>
        </w:rPr>
        <w:t xml:space="preserve"> prolongé</w:t>
      </w:r>
      <w:r w:rsidR="00685954">
        <w:rPr>
          <w:rFonts w:ascii="Times New Roman" w:hAnsi="Times New Roman" w:cs="Times New Roman"/>
          <w:sz w:val="24"/>
          <w:szCs w:val="24"/>
          <w:lang w:val="en-US"/>
        </w:rPr>
        <w:t xml:space="preserve">, la transition entre </w:t>
      </w:r>
      <w:r w:rsidR="00685954" w:rsidRPr="00685954">
        <w:rPr>
          <w:rFonts w:ascii="Times New Roman" w:hAnsi="Times New Roman" w:cs="Times New Roman"/>
          <w:sz w:val="24"/>
          <w:szCs w:val="24"/>
          <w:lang w:val="en-US"/>
        </w:rPr>
        <w:t xml:space="preserve">une intolérance au glucose et un diabète manifeste peut être brutale et est souvent </w:t>
      </w:r>
      <w:r w:rsidR="00685954">
        <w:rPr>
          <w:rFonts w:ascii="Times New Roman" w:hAnsi="Times New Roman" w:cs="Times New Roman"/>
          <w:sz w:val="24"/>
          <w:szCs w:val="24"/>
          <w:lang w:val="en-US"/>
        </w:rPr>
        <w:t xml:space="preserve">provoquée par un événement, tel qu'une infection, </w:t>
      </w:r>
      <w:r w:rsidR="00685954" w:rsidRPr="00685954">
        <w:rPr>
          <w:rFonts w:ascii="Times New Roman" w:hAnsi="Times New Roman" w:cs="Times New Roman"/>
          <w:sz w:val="24"/>
          <w:szCs w:val="24"/>
          <w:lang w:val="en-US"/>
        </w:rPr>
        <w:t xml:space="preserve">qui est également associé à une augmentation des besoins en insuline. </w:t>
      </w:r>
      <w:r w:rsidRPr="00692512">
        <w:rPr>
          <w:rFonts w:ascii="Times New Roman" w:hAnsi="Times New Roman" w:cs="Times New Roman"/>
          <w:sz w:val="24"/>
          <w:szCs w:val="24"/>
          <w:lang w:val="en-US"/>
        </w:rPr>
        <w:t xml:space="preserve">L'apparition est marquée par </w:t>
      </w:r>
      <w:r w:rsidRPr="00692512">
        <w:rPr>
          <w:rFonts w:ascii="Times New Roman" w:hAnsi="Times New Roman" w:cs="Times New Roman"/>
          <w:i/>
          <w:sz w:val="24"/>
          <w:szCs w:val="24"/>
          <w:lang w:val="en-US"/>
        </w:rPr>
        <w:t xml:space="preserve">une polyurie, une polydipsie, une polyphagie </w:t>
      </w:r>
      <w:r w:rsidRPr="00692512">
        <w:rPr>
          <w:rFonts w:ascii="Times New Roman" w:hAnsi="Times New Roman" w:cs="Times New Roman"/>
          <w:sz w:val="24"/>
          <w:szCs w:val="24"/>
          <w:lang w:val="en-US"/>
        </w:rPr>
        <w:t xml:space="preserve">et, dans les cas graves, </w:t>
      </w:r>
      <w:r w:rsidRPr="00692512">
        <w:rPr>
          <w:rFonts w:ascii="Times New Roman" w:hAnsi="Times New Roman" w:cs="Times New Roman"/>
          <w:i/>
          <w:sz w:val="24"/>
          <w:szCs w:val="24"/>
          <w:lang w:val="en-US"/>
        </w:rPr>
        <w:t>une acidocétose</w:t>
      </w:r>
      <w:r w:rsidRPr="00692512">
        <w:rPr>
          <w:rFonts w:ascii="Times New Roman" w:hAnsi="Times New Roman" w:cs="Times New Roman"/>
          <w:sz w:val="24"/>
          <w:szCs w:val="24"/>
          <w:lang w:val="en-US"/>
        </w:rPr>
        <w:t xml:space="preserve">, toutes résultant de troubles métaboliques. </w:t>
      </w:r>
    </w:p>
    <w:p w14:paraId="56114182" w14:textId="77777777" w:rsidR="00036753" w:rsidRDefault="00692512" w:rsidP="00685954">
      <w:pPr>
        <w:ind w:firstLine="708"/>
        <w:jc w:val="both"/>
        <w:rPr>
          <w:rFonts w:ascii="Times New Roman" w:hAnsi="Times New Roman" w:cs="Times New Roman"/>
          <w:sz w:val="24"/>
          <w:szCs w:val="24"/>
          <w:lang w:val="en-US"/>
        </w:rPr>
      </w:pPr>
      <w:r w:rsidRPr="00692512">
        <w:rPr>
          <w:rFonts w:ascii="Times New Roman" w:hAnsi="Times New Roman" w:cs="Times New Roman"/>
          <w:sz w:val="24"/>
          <w:szCs w:val="24"/>
          <w:lang w:val="en-US"/>
        </w:rPr>
        <w:t xml:space="preserve">L'insuline étant une hormone anabolique majeure dans l'organisme, sa déficience entraîne un état catabolique </w:t>
      </w:r>
      <w:r>
        <w:rPr>
          <w:rFonts w:ascii="Times New Roman" w:hAnsi="Times New Roman" w:cs="Times New Roman"/>
          <w:sz w:val="24"/>
          <w:szCs w:val="24"/>
          <w:lang w:val="en-US"/>
        </w:rPr>
        <w:t xml:space="preserve">qui affecte non seulement </w:t>
      </w:r>
      <w:r w:rsidRPr="00692512">
        <w:rPr>
          <w:rFonts w:ascii="Times New Roman" w:hAnsi="Times New Roman" w:cs="Times New Roman"/>
          <w:sz w:val="24"/>
          <w:szCs w:val="24"/>
          <w:lang w:val="en-US"/>
        </w:rPr>
        <w:t>le métabolisme</w:t>
      </w:r>
      <w:r>
        <w:rPr>
          <w:rFonts w:ascii="Times New Roman" w:hAnsi="Times New Roman" w:cs="Times New Roman"/>
          <w:sz w:val="24"/>
          <w:szCs w:val="24"/>
          <w:lang w:val="en-US"/>
        </w:rPr>
        <w:t xml:space="preserve"> du glucose, </w:t>
      </w:r>
      <w:r w:rsidRPr="00692512">
        <w:rPr>
          <w:rFonts w:ascii="Times New Roman" w:hAnsi="Times New Roman" w:cs="Times New Roman"/>
          <w:sz w:val="24"/>
          <w:szCs w:val="24"/>
          <w:lang w:val="en-US"/>
        </w:rPr>
        <w:t xml:space="preserve">mais aussi </w:t>
      </w:r>
      <w:r>
        <w:rPr>
          <w:rFonts w:ascii="Times New Roman" w:hAnsi="Times New Roman" w:cs="Times New Roman"/>
          <w:sz w:val="24"/>
          <w:szCs w:val="24"/>
          <w:lang w:val="en-US"/>
        </w:rPr>
        <w:t>celui</w:t>
      </w:r>
      <w:r w:rsidRPr="00692512">
        <w:rPr>
          <w:rFonts w:ascii="Times New Roman" w:hAnsi="Times New Roman" w:cs="Times New Roman"/>
          <w:sz w:val="24"/>
          <w:szCs w:val="24"/>
          <w:lang w:val="en-US"/>
        </w:rPr>
        <w:t xml:space="preserve"> des graisses et des protéines</w:t>
      </w:r>
      <w:r>
        <w:rPr>
          <w:rFonts w:ascii="Times New Roman" w:hAnsi="Times New Roman" w:cs="Times New Roman"/>
          <w:sz w:val="24"/>
          <w:szCs w:val="24"/>
          <w:lang w:val="en-US"/>
        </w:rPr>
        <w:t xml:space="preserve">. </w:t>
      </w:r>
      <w:r w:rsidR="00685954" w:rsidRPr="00685954">
        <w:rPr>
          <w:rFonts w:ascii="Times New Roman" w:hAnsi="Times New Roman" w:cs="Times New Roman"/>
          <w:sz w:val="24"/>
          <w:szCs w:val="24"/>
          <w:lang w:val="en-US"/>
        </w:rPr>
        <w:t xml:space="preserve">La sécrétion non contrariée </w:t>
      </w:r>
      <w:r w:rsidR="00685954">
        <w:rPr>
          <w:rFonts w:ascii="Times New Roman" w:hAnsi="Times New Roman" w:cs="Times New Roman"/>
          <w:sz w:val="24"/>
          <w:szCs w:val="24"/>
          <w:lang w:val="en-US"/>
        </w:rPr>
        <w:t>d'hormones</w:t>
      </w:r>
      <w:r w:rsidR="00685954" w:rsidRPr="00685954">
        <w:rPr>
          <w:rFonts w:ascii="Times New Roman" w:hAnsi="Times New Roman" w:cs="Times New Roman"/>
          <w:sz w:val="24"/>
          <w:szCs w:val="24"/>
          <w:lang w:val="en-US"/>
        </w:rPr>
        <w:t xml:space="preserve"> contre-régulatrices </w:t>
      </w:r>
      <w:r w:rsidR="00685954">
        <w:rPr>
          <w:rFonts w:ascii="Times New Roman" w:hAnsi="Times New Roman" w:cs="Times New Roman"/>
          <w:sz w:val="24"/>
          <w:szCs w:val="24"/>
          <w:lang w:val="en-US"/>
        </w:rPr>
        <w:t>(</w:t>
      </w:r>
      <w:r w:rsidR="00685954" w:rsidRPr="00685954">
        <w:rPr>
          <w:rFonts w:ascii="Times New Roman" w:hAnsi="Times New Roman" w:cs="Times New Roman"/>
          <w:i/>
          <w:sz w:val="24"/>
          <w:szCs w:val="24"/>
          <w:lang w:val="en-US"/>
        </w:rPr>
        <w:t>glucagon, hormone de croissance, épinéphrine</w:t>
      </w:r>
      <w:r w:rsidR="00685954" w:rsidRPr="00685954">
        <w:rPr>
          <w:rFonts w:ascii="Times New Roman" w:hAnsi="Times New Roman" w:cs="Times New Roman"/>
          <w:sz w:val="24"/>
          <w:szCs w:val="24"/>
          <w:lang w:val="en-US"/>
        </w:rPr>
        <w:t xml:space="preserve">) joue également un rôle dans ces troubles métaboliques. </w:t>
      </w:r>
    </w:p>
    <w:p w14:paraId="6F0B0060" w14:textId="77777777" w:rsidR="005B1097" w:rsidRDefault="00692512" w:rsidP="00036753">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L'assimilation du glucose </w:t>
      </w:r>
      <w:r w:rsidRPr="00692512">
        <w:rPr>
          <w:rFonts w:ascii="Times New Roman" w:hAnsi="Times New Roman" w:cs="Times New Roman"/>
          <w:sz w:val="24"/>
          <w:szCs w:val="24"/>
          <w:lang w:val="en-US"/>
        </w:rPr>
        <w:t xml:space="preserve">dans les tissus musculaires et adipeux est fortement réduite, voire supprimée. Non seulement le stockage du glycogène dans le foie et les muscles cesse, mais les réserves sont également épuisées par </w:t>
      </w:r>
      <w:r w:rsidR="005B1097">
        <w:rPr>
          <w:rFonts w:ascii="Times New Roman" w:hAnsi="Times New Roman" w:cs="Times New Roman"/>
          <w:sz w:val="24"/>
          <w:szCs w:val="24"/>
          <w:lang w:val="en-US"/>
        </w:rPr>
        <w:t>une glycogénolyse accrue</w:t>
      </w:r>
      <w:r w:rsidRPr="00692512">
        <w:rPr>
          <w:rFonts w:ascii="Times New Roman" w:hAnsi="Times New Roman" w:cs="Times New Roman"/>
          <w:sz w:val="24"/>
          <w:szCs w:val="24"/>
          <w:lang w:val="en-US"/>
        </w:rPr>
        <w:t xml:space="preserve">. </w:t>
      </w:r>
      <w:r w:rsidRPr="00692512">
        <w:rPr>
          <w:rFonts w:ascii="Times New Roman" w:hAnsi="Times New Roman" w:cs="Times New Roman"/>
          <w:i/>
          <w:sz w:val="24"/>
          <w:szCs w:val="24"/>
          <w:lang w:val="en-US"/>
        </w:rPr>
        <w:t>L'hyperglycémie</w:t>
      </w:r>
      <w:r w:rsidRPr="00692512">
        <w:rPr>
          <w:rFonts w:ascii="Times New Roman" w:hAnsi="Times New Roman" w:cs="Times New Roman"/>
          <w:sz w:val="24"/>
          <w:szCs w:val="24"/>
          <w:lang w:val="en-US"/>
        </w:rPr>
        <w:t xml:space="preserve"> qui en résulte dépasse le seuil rénal de réabsorption, entraînant</w:t>
      </w:r>
      <w:r w:rsidRPr="00692512">
        <w:rPr>
          <w:rFonts w:ascii="Times New Roman" w:hAnsi="Times New Roman" w:cs="Times New Roman"/>
          <w:i/>
          <w:sz w:val="24"/>
          <w:szCs w:val="24"/>
          <w:lang w:val="en-US"/>
        </w:rPr>
        <w:t xml:space="preserve"> une glycosurie</w:t>
      </w:r>
      <w:r w:rsidRPr="00692512">
        <w:rPr>
          <w:rFonts w:ascii="Times New Roman" w:hAnsi="Times New Roman" w:cs="Times New Roman"/>
          <w:sz w:val="24"/>
          <w:szCs w:val="24"/>
          <w:lang w:val="en-US"/>
        </w:rPr>
        <w:t xml:space="preserve">. La glycosurie induit une </w:t>
      </w:r>
      <w:r w:rsidRPr="00692512">
        <w:rPr>
          <w:rFonts w:ascii="Times New Roman" w:hAnsi="Times New Roman" w:cs="Times New Roman"/>
          <w:i/>
          <w:sz w:val="24"/>
          <w:szCs w:val="24"/>
          <w:lang w:val="en-US"/>
        </w:rPr>
        <w:t xml:space="preserve">diurèse osmotique </w:t>
      </w:r>
      <w:r w:rsidRPr="00692512">
        <w:rPr>
          <w:rFonts w:ascii="Times New Roman" w:hAnsi="Times New Roman" w:cs="Times New Roman"/>
          <w:sz w:val="24"/>
          <w:szCs w:val="24"/>
          <w:lang w:val="en-US"/>
        </w:rPr>
        <w:t xml:space="preserve">et donc </w:t>
      </w:r>
      <w:r w:rsidRPr="00692512">
        <w:rPr>
          <w:rFonts w:ascii="Times New Roman" w:hAnsi="Times New Roman" w:cs="Times New Roman"/>
          <w:i/>
          <w:sz w:val="24"/>
          <w:szCs w:val="24"/>
          <w:lang w:val="en-US"/>
        </w:rPr>
        <w:t>une polyurie</w:t>
      </w:r>
      <w:r w:rsidRPr="00692512">
        <w:rPr>
          <w:rFonts w:ascii="Times New Roman" w:hAnsi="Times New Roman" w:cs="Times New Roman"/>
          <w:sz w:val="24"/>
          <w:szCs w:val="24"/>
          <w:lang w:val="en-US"/>
        </w:rPr>
        <w:t xml:space="preserve">, entraînant une perte importante d'eau et d'électrolytes </w:t>
      </w:r>
      <w:r>
        <w:rPr>
          <w:rFonts w:ascii="Times New Roman" w:hAnsi="Times New Roman" w:cs="Times New Roman"/>
          <w:sz w:val="24"/>
          <w:szCs w:val="24"/>
          <w:lang w:val="en-US"/>
        </w:rPr>
        <w:t>(déshydratation)</w:t>
      </w:r>
      <w:r w:rsidRPr="00692512">
        <w:rPr>
          <w:rFonts w:ascii="Times New Roman" w:hAnsi="Times New Roman" w:cs="Times New Roman"/>
          <w:sz w:val="24"/>
          <w:szCs w:val="24"/>
          <w:lang w:val="en-US"/>
        </w:rPr>
        <w:t xml:space="preserve">. La perte rénale obligatoire d'eau, combinée à l'hyperosmolarité résultant de </w:t>
      </w:r>
      <w:r>
        <w:rPr>
          <w:rFonts w:ascii="Times New Roman" w:hAnsi="Times New Roman" w:cs="Times New Roman"/>
          <w:sz w:val="24"/>
          <w:szCs w:val="24"/>
          <w:lang w:val="en-US"/>
        </w:rPr>
        <w:t xml:space="preserve">l'augmentation du taux de glucose </w:t>
      </w:r>
      <w:r w:rsidRPr="00692512">
        <w:rPr>
          <w:rFonts w:ascii="Times New Roman" w:hAnsi="Times New Roman" w:cs="Times New Roman"/>
          <w:sz w:val="24"/>
          <w:szCs w:val="24"/>
          <w:lang w:val="en-US"/>
        </w:rPr>
        <w:t>dans le sang, tend à épuiser l'eau intracellulaire, déclenchant les osmorécepteurs des centres de la soif du cerveau. C'est ainsi qu'apparaît une soif intense (</w:t>
      </w:r>
      <w:r w:rsidRPr="00692512">
        <w:rPr>
          <w:rFonts w:ascii="Times New Roman" w:hAnsi="Times New Roman" w:cs="Times New Roman"/>
          <w:i/>
          <w:sz w:val="24"/>
          <w:szCs w:val="24"/>
          <w:lang w:val="en-US"/>
        </w:rPr>
        <w:t>polydipsie</w:t>
      </w:r>
      <w:r w:rsidRPr="00692512">
        <w:rPr>
          <w:rFonts w:ascii="Times New Roman" w:hAnsi="Times New Roman" w:cs="Times New Roman"/>
          <w:sz w:val="24"/>
          <w:szCs w:val="24"/>
          <w:lang w:val="en-US"/>
        </w:rPr>
        <w:t>).</w:t>
      </w:r>
      <w:r w:rsidR="00A37611">
        <w:rPr>
          <w:rFonts w:ascii="Times New Roman" w:hAnsi="Times New Roman" w:cs="Times New Roman"/>
          <w:sz w:val="24"/>
          <w:szCs w:val="24"/>
          <w:lang w:val="en-US"/>
        </w:rPr>
        <w:t xml:space="preserve"> </w:t>
      </w:r>
      <w:r w:rsidR="005B1097" w:rsidRPr="005B1097">
        <w:rPr>
          <w:rFonts w:ascii="Times New Roman" w:hAnsi="Times New Roman" w:cs="Times New Roman"/>
          <w:sz w:val="24"/>
          <w:szCs w:val="24"/>
          <w:lang w:val="en-US"/>
        </w:rPr>
        <w:t>Malgré la perte rénale de K</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 xml:space="preserve"> , il n'y a pas d'hypokaliémie car les cellules abandonnent le K</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 xml:space="preserve">  en raison de la réduction de l'activité du cotransport Na</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 xml:space="preserve"> -K</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 xml:space="preserve"> -2Cl</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 xml:space="preserve"> et de la Na</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 xml:space="preserve"> -K</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 xml:space="preserve"> -ATPase. La concentration extracellulaire de K</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 xml:space="preserve"> , qui est donc plus susceptible d'être élevée, masque le bilan négatif en K</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 L'administration d'insuline provoque alors une hypokaliémie potentiellement mortelle. La déshydratation entraîne une hypovolémie avec une altération correspondante de la circulation. La libération d'aldostérone qui en résulte augmente la carence en K</w:t>
      </w:r>
      <w:r w:rsidR="005B1097" w:rsidRPr="005B1097">
        <w:rPr>
          <w:rFonts w:ascii="Times New Roman" w:hAnsi="Times New Roman" w:cs="Times New Roman"/>
          <w:sz w:val="24"/>
          <w:szCs w:val="24"/>
          <w:vertAlign w:val="superscript"/>
          <w:lang w:val="en-US"/>
        </w:rPr>
        <w:t>+</w:t>
      </w:r>
      <w:r w:rsidR="005B1097" w:rsidRPr="005B1097">
        <w:rPr>
          <w:rFonts w:ascii="Times New Roman" w:hAnsi="Times New Roman" w:cs="Times New Roman"/>
          <w:sz w:val="24"/>
          <w:szCs w:val="24"/>
          <w:lang w:val="en-US"/>
        </w:rPr>
        <w:t xml:space="preserve">, tandis que la libération d'épinéphrine et de glucocorticoïdes exacerbe le catabolisme. La réduction du débit sanguin rénal diminue l'excrétion rénale du glucose et favorise ainsi l'hyperglycémie </w:t>
      </w:r>
      <w:r w:rsidR="005B1097">
        <w:rPr>
          <w:rFonts w:ascii="Times New Roman" w:hAnsi="Times New Roman" w:cs="Times New Roman"/>
          <w:sz w:val="24"/>
          <w:szCs w:val="24"/>
          <w:lang w:val="en-US"/>
        </w:rPr>
        <w:t>(Fig. 18)</w:t>
      </w:r>
      <w:r w:rsidR="005B1097" w:rsidRPr="005B1097">
        <w:rPr>
          <w:rFonts w:ascii="Times New Roman" w:hAnsi="Times New Roman" w:cs="Times New Roman"/>
          <w:sz w:val="24"/>
          <w:szCs w:val="24"/>
          <w:lang w:val="en-US"/>
        </w:rPr>
        <w:t>.</w:t>
      </w:r>
      <w:r w:rsidR="005B1097">
        <w:rPr>
          <w:rFonts w:ascii="Times New Roman" w:hAnsi="Times New Roman" w:cs="Times New Roman"/>
          <w:sz w:val="24"/>
          <w:szCs w:val="24"/>
          <w:lang w:val="en-US"/>
        </w:rPr>
        <w:t xml:space="preserve"> </w:t>
      </w:r>
      <w:r w:rsidR="005B1097" w:rsidRPr="005B1097">
        <w:rPr>
          <w:rFonts w:ascii="Times New Roman" w:hAnsi="Times New Roman" w:cs="Times New Roman"/>
          <w:sz w:val="24"/>
          <w:szCs w:val="24"/>
          <w:lang w:val="en-US"/>
        </w:rPr>
        <w:t>Les cellules perdent en outre du phosphate et du magnésium, qui sont également excrétés par les reins</w:t>
      </w:r>
      <w:r w:rsidR="005B1097">
        <w:rPr>
          <w:rFonts w:ascii="Times New Roman" w:hAnsi="Times New Roman" w:cs="Times New Roman"/>
          <w:sz w:val="24"/>
          <w:szCs w:val="24"/>
          <w:lang w:val="en-US"/>
        </w:rPr>
        <w:t>.</w:t>
      </w:r>
    </w:p>
    <w:p w14:paraId="141A4F26" w14:textId="77777777" w:rsidR="00692512" w:rsidRPr="00692512" w:rsidRDefault="00692512" w:rsidP="00036753">
      <w:pPr>
        <w:ind w:firstLine="708"/>
        <w:jc w:val="both"/>
        <w:rPr>
          <w:rFonts w:ascii="Times New Roman" w:hAnsi="Times New Roman" w:cs="Times New Roman"/>
          <w:sz w:val="24"/>
          <w:szCs w:val="24"/>
          <w:lang w:val="en-US"/>
        </w:rPr>
      </w:pPr>
      <w:r w:rsidRPr="00692512">
        <w:rPr>
          <w:rFonts w:ascii="Times New Roman" w:hAnsi="Times New Roman" w:cs="Times New Roman"/>
          <w:sz w:val="24"/>
          <w:szCs w:val="24"/>
          <w:lang w:val="en-US"/>
        </w:rPr>
        <w:t xml:space="preserve"> En cas de déficit en insuline, la balance penche du côté du catabolisme des protéines et des graisses, au détriment de l'anabolisme favorisé par l'insuline. Il s'ensuit une protéolyse, et </w:t>
      </w:r>
      <w:r>
        <w:rPr>
          <w:rFonts w:ascii="Times New Roman" w:hAnsi="Times New Roman" w:cs="Times New Roman"/>
          <w:sz w:val="24"/>
          <w:szCs w:val="24"/>
          <w:lang w:val="en-US"/>
        </w:rPr>
        <w:t xml:space="preserve">les acides aminés glucogéniques </w:t>
      </w:r>
      <w:r w:rsidRPr="00692512">
        <w:rPr>
          <w:rFonts w:ascii="Times New Roman" w:hAnsi="Times New Roman" w:cs="Times New Roman"/>
          <w:sz w:val="24"/>
          <w:szCs w:val="24"/>
          <w:lang w:val="en-US"/>
        </w:rPr>
        <w:t xml:space="preserve">sont éliminés par le foie et utilisés comme éléments constitutifs du glucose </w:t>
      </w:r>
      <w:r>
        <w:rPr>
          <w:rFonts w:ascii="Times New Roman" w:hAnsi="Times New Roman" w:cs="Times New Roman"/>
          <w:sz w:val="24"/>
          <w:szCs w:val="24"/>
          <w:lang w:val="en-US"/>
        </w:rPr>
        <w:t>(gluconéogenèse accrue)</w:t>
      </w:r>
      <w:r w:rsidRPr="00692512">
        <w:rPr>
          <w:rFonts w:ascii="Times New Roman" w:hAnsi="Times New Roman" w:cs="Times New Roman"/>
          <w:sz w:val="24"/>
          <w:szCs w:val="24"/>
          <w:lang w:val="en-US"/>
        </w:rPr>
        <w:t>. Le catabolisme des protéines et des graisses tend à induire un bilan énergétique négatif, qui à son tour entraîne une augmentation de l'appétit (</w:t>
      </w:r>
      <w:r w:rsidRPr="00692512">
        <w:rPr>
          <w:rFonts w:ascii="Times New Roman" w:hAnsi="Times New Roman" w:cs="Times New Roman"/>
          <w:i/>
          <w:sz w:val="24"/>
          <w:szCs w:val="24"/>
          <w:lang w:val="en-US"/>
        </w:rPr>
        <w:t>polyphagie</w:t>
      </w:r>
      <w:r w:rsidRPr="00692512">
        <w:rPr>
          <w:rFonts w:ascii="Times New Roman" w:hAnsi="Times New Roman" w:cs="Times New Roman"/>
          <w:sz w:val="24"/>
          <w:szCs w:val="24"/>
          <w:lang w:val="en-US"/>
        </w:rPr>
        <w:t xml:space="preserve">), complétant ainsi la triade classique du diabète : </w:t>
      </w:r>
      <w:r w:rsidRPr="00692512">
        <w:rPr>
          <w:rFonts w:ascii="Times New Roman" w:hAnsi="Times New Roman" w:cs="Times New Roman"/>
          <w:i/>
          <w:sz w:val="24"/>
          <w:szCs w:val="24"/>
          <w:lang w:val="en-US"/>
        </w:rPr>
        <w:t xml:space="preserve">polyurie, polydipsie </w:t>
      </w:r>
      <w:r w:rsidRPr="00692512">
        <w:rPr>
          <w:rFonts w:ascii="Times New Roman" w:hAnsi="Times New Roman" w:cs="Times New Roman"/>
          <w:sz w:val="24"/>
          <w:szCs w:val="24"/>
          <w:lang w:val="en-US"/>
        </w:rPr>
        <w:t xml:space="preserve">et </w:t>
      </w:r>
      <w:r w:rsidRPr="00692512">
        <w:rPr>
          <w:rFonts w:ascii="Times New Roman" w:hAnsi="Times New Roman" w:cs="Times New Roman"/>
          <w:i/>
          <w:sz w:val="24"/>
          <w:szCs w:val="24"/>
          <w:lang w:val="en-US"/>
        </w:rPr>
        <w:t>polyphagie</w:t>
      </w:r>
      <w:r w:rsidRPr="00692512">
        <w:rPr>
          <w:rFonts w:ascii="Times New Roman" w:hAnsi="Times New Roman" w:cs="Times New Roman"/>
          <w:sz w:val="24"/>
          <w:szCs w:val="24"/>
          <w:lang w:val="en-US"/>
        </w:rPr>
        <w:t xml:space="preserve">. Malgré l'augmentation de l'appétit, les effets cataboliques prédominent, entraînant une perte de poids et une faiblesse musculaire. La combinaison de la polyphagie et de la perte de poids est paradoxale et doit toujours faire suspecter un diabète. Chez les personnes présentant </w:t>
      </w:r>
      <w:r>
        <w:rPr>
          <w:rFonts w:ascii="Times New Roman" w:hAnsi="Times New Roman" w:cs="Times New Roman"/>
          <w:sz w:val="24"/>
          <w:szCs w:val="24"/>
          <w:lang w:val="en-US"/>
        </w:rPr>
        <w:t>une carence absolue en insuline</w:t>
      </w:r>
      <w:r w:rsidRPr="00692512">
        <w:rPr>
          <w:rFonts w:ascii="Times New Roman" w:hAnsi="Times New Roman" w:cs="Times New Roman"/>
          <w:sz w:val="24"/>
          <w:szCs w:val="24"/>
          <w:lang w:val="en-US"/>
        </w:rPr>
        <w:t xml:space="preserve">, tout écart par rapport à l'apport alimentaire normal, une activité physique inhabituelle, une infection ou toute autre forme de stress peut rapidement influencer l'équilibre métabolique déjà fragile, prédisposant à </w:t>
      </w:r>
      <w:r w:rsidRPr="00692512">
        <w:rPr>
          <w:rFonts w:ascii="Times New Roman" w:hAnsi="Times New Roman" w:cs="Times New Roman"/>
          <w:i/>
          <w:sz w:val="24"/>
          <w:szCs w:val="24"/>
          <w:lang w:val="en-US"/>
        </w:rPr>
        <w:t>une acidocétose diabétique.</w:t>
      </w:r>
    </w:p>
    <w:p w14:paraId="505B2A6A" w14:textId="77777777" w:rsidR="00685954" w:rsidRDefault="000E22BE" w:rsidP="00036753">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En cas de déficit relatif en insuline</w:t>
      </w:r>
      <w:r w:rsidRPr="000E22BE">
        <w:rPr>
          <w:rFonts w:ascii="Times New Roman" w:hAnsi="Times New Roman" w:cs="Times New Roman"/>
          <w:sz w:val="24"/>
          <w:szCs w:val="24"/>
          <w:lang w:val="en-US"/>
        </w:rPr>
        <w:t xml:space="preserve">, une polyurie et une polydipsie peuvent également </w:t>
      </w:r>
      <w:r>
        <w:rPr>
          <w:rFonts w:ascii="Times New Roman" w:hAnsi="Times New Roman" w:cs="Times New Roman"/>
          <w:sz w:val="24"/>
          <w:szCs w:val="24"/>
          <w:lang w:val="en-US"/>
        </w:rPr>
        <w:t xml:space="preserve">être </w:t>
      </w:r>
      <w:r w:rsidRPr="000E22BE">
        <w:rPr>
          <w:rFonts w:ascii="Times New Roman" w:hAnsi="Times New Roman" w:cs="Times New Roman"/>
          <w:sz w:val="24"/>
          <w:szCs w:val="24"/>
          <w:lang w:val="en-US"/>
        </w:rPr>
        <w:t xml:space="preserve">présentes, mais contrairement </w:t>
      </w:r>
      <w:r>
        <w:rPr>
          <w:rFonts w:ascii="Times New Roman" w:hAnsi="Times New Roman" w:cs="Times New Roman"/>
          <w:sz w:val="24"/>
          <w:szCs w:val="24"/>
          <w:lang w:val="en-US"/>
        </w:rPr>
        <w:t>au déficit absolu en insuline</w:t>
      </w:r>
      <w:r w:rsidRPr="000E22BE">
        <w:rPr>
          <w:rFonts w:ascii="Times New Roman" w:hAnsi="Times New Roman" w:cs="Times New Roman"/>
          <w:sz w:val="24"/>
          <w:szCs w:val="24"/>
          <w:lang w:val="en-US"/>
        </w:rPr>
        <w:t xml:space="preserve">, les patients sont souvent plus âgés (&gt; 40 ans) et fréquemment obèses. Cependant, avec l'augmentation de l'obésité et la sédentarité dans notre société, le diabète de type 2 est désormais observé de plus en plus fréquemment chez les enfants et les adolescents. Dans certains cas, une consultation médicale est sollicitée en raison d'une faiblesse ou d'une perte de poids inexpliquée. Le plus souvent, cependant, le diagnostic est posé après des analyses de sang ou d'urine de routine chez des personnes asymptomatiques. </w:t>
      </w:r>
      <w:r w:rsidR="00685954" w:rsidRPr="00685954">
        <w:rPr>
          <w:rFonts w:ascii="Times New Roman" w:hAnsi="Times New Roman" w:cs="Times New Roman"/>
          <w:sz w:val="24"/>
          <w:szCs w:val="24"/>
          <w:lang w:val="en-US"/>
        </w:rPr>
        <w:t xml:space="preserve">La rareté de l'acidocétose et </w:t>
      </w:r>
      <w:r w:rsidR="00685954">
        <w:rPr>
          <w:rFonts w:ascii="Times New Roman" w:hAnsi="Times New Roman" w:cs="Times New Roman"/>
          <w:sz w:val="24"/>
          <w:szCs w:val="24"/>
          <w:lang w:val="en-US"/>
        </w:rPr>
        <w:t>la présentation</w:t>
      </w:r>
      <w:r w:rsidR="00685954" w:rsidRPr="00685954">
        <w:rPr>
          <w:rFonts w:ascii="Times New Roman" w:hAnsi="Times New Roman" w:cs="Times New Roman"/>
          <w:sz w:val="24"/>
          <w:szCs w:val="24"/>
          <w:lang w:val="en-US"/>
        </w:rPr>
        <w:t xml:space="preserve"> plus modérée </w:t>
      </w:r>
      <w:r w:rsidR="00685954">
        <w:rPr>
          <w:rFonts w:ascii="Times New Roman" w:hAnsi="Times New Roman" w:cs="Times New Roman"/>
          <w:sz w:val="24"/>
          <w:szCs w:val="24"/>
          <w:lang w:val="en-US"/>
        </w:rPr>
        <w:t xml:space="preserve">du diabète de type 2 s'expliquent </w:t>
      </w:r>
      <w:r w:rsidR="00685954" w:rsidRPr="00685954">
        <w:rPr>
          <w:rFonts w:ascii="Times New Roman" w:hAnsi="Times New Roman" w:cs="Times New Roman"/>
          <w:sz w:val="24"/>
          <w:szCs w:val="24"/>
          <w:lang w:val="en-US"/>
        </w:rPr>
        <w:t>probablement par des taux d'insuline dans la veine porte plus élevés chez ces patients que chez les diabétiques de type 1, ce qui empêche l'oxydation illimitée des acides gras hépatiques et limite la formation d'acides cétoniques par l' .</w:t>
      </w:r>
      <w:r w:rsidRPr="000E22BE">
        <w:rPr>
          <w:rFonts w:ascii="Times New Roman" w:hAnsi="Times New Roman" w:cs="Times New Roman"/>
          <w:sz w:val="24"/>
          <w:szCs w:val="24"/>
          <w:lang w:val="en-US"/>
        </w:rPr>
        <w:t xml:space="preserve">À l'état décompensé, les personnes présentant </w:t>
      </w:r>
      <w:r>
        <w:rPr>
          <w:rFonts w:ascii="Times New Roman" w:hAnsi="Times New Roman" w:cs="Times New Roman"/>
          <w:sz w:val="24"/>
          <w:szCs w:val="24"/>
          <w:lang w:val="en-US"/>
        </w:rPr>
        <w:t xml:space="preserve">une insuffisance relative en insuline </w:t>
      </w:r>
      <w:r w:rsidRPr="000E22BE">
        <w:rPr>
          <w:rFonts w:ascii="Times New Roman" w:hAnsi="Times New Roman" w:cs="Times New Roman"/>
          <w:sz w:val="24"/>
          <w:szCs w:val="24"/>
          <w:lang w:val="en-US"/>
        </w:rPr>
        <w:t xml:space="preserve">peuvent développer </w:t>
      </w:r>
      <w:r w:rsidRPr="000E22BE">
        <w:rPr>
          <w:rFonts w:ascii="Times New Roman" w:hAnsi="Times New Roman" w:cs="Times New Roman"/>
          <w:i/>
          <w:sz w:val="24"/>
          <w:szCs w:val="24"/>
          <w:lang w:val="en-US"/>
        </w:rPr>
        <w:t xml:space="preserve">un coma </w:t>
      </w:r>
      <w:r w:rsidR="005B1097">
        <w:rPr>
          <w:rFonts w:ascii="Times New Roman" w:hAnsi="Times New Roman" w:cs="Times New Roman"/>
          <w:i/>
          <w:sz w:val="24"/>
          <w:szCs w:val="24"/>
          <w:lang w:val="en-US"/>
        </w:rPr>
        <w:t xml:space="preserve">hyperosmolaire </w:t>
      </w:r>
      <w:r w:rsidRPr="000E22BE">
        <w:rPr>
          <w:rFonts w:ascii="Times New Roman" w:hAnsi="Times New Roman" w:cs="Times New Roman"/>
          <w:i/>
          <w:sz w:val="24"/>
          <w:szCs w:val="24"/>
          <w:lang w:val="en-US"/>
        </w:rPr>
        <w:t>non cétosique</w:t>
      </w:r>
      <w:r w:rsidRPr="000E22BE">
        <w:rPr>
          <w:rFonts w:ascii="Times New Roman" w:hAnsi="Times New Roman" w:cs="Times New Roman"/>
          <w:sz w:val="24"/>
          <w:szCs w:val="24"/>
          <w:lang w:val="en-US"/>
        </w:rPr>
        <w:t>, un syndrome engendré par une déshydratation sévère résultant d'une diurèse osmotique soutenue chez les patients qui ne boivent pas suffisamment d'eau pour compenser les pertes urinaires dues à une hyperglycémie chronique. Il s'agit généralement de personnes âgées diabétiques, handicapées par un accident vasculaire cérébral ou une infection, et incapables de maintenir un apport hydrique suffisant. De plus, l'absence d'acidocétose et de ses symptômes (nausées, vomissements, difficultés respiratoires) retarde la consultation d'un médecin chez ces patients jusqu'à ce qu'une déshydratation sévère et un coma surviennent.</w:t>
      </w:r>
    </w:p>
    <w:p w14:paraId="5476F488" w14:textId="77777777" w:rsidR="00B26257" w:rsidRDefault="00B26257" w:rsidP="00036753">
      <w:pPr>
        <w:ind w:firstLine="708"/>
        <w:jc w:val="both"/>
        <w:rPr>
          <w:rFonts w:ascii="Times New Roman" w:hAnsi="Times New Roman" w:cs="Times New Roman"/>
          <w:sz w:val="24"/>
          <w:szCs w:val="24"/>
          <w:lang w:val="en-US"/>
        </w:rPr>
      </w:pPr>
      <w:r w:rsidRPr="00B26257">
        <w:rPr>
          <w:rFonts w:ascii="Times New Roman" w:hAnsi="Times New Roman" w:cs="Times New Roman"/>
          <w:i/>
          <w:sz w:val="24"/>
          <w:szCs w:val="24"/>
          <w:lang w:val="en-US"/>
        </w:rPr>
        <w:t xml:space="preserve">L'acidocétose diabétique </w:t>
      </w:r>
      <w:r w:rsidRPr="00B26257">
        <w:rPr>
          <w:rFonts w:ascii="Times New Roman" w:hAnsi="Times New Roman" w:cs="Times New Roman"/>
          <w:sz w:val="24"/>
          <w:szCs w:val="24"/>
          <w:lang w:val="en-US"/>
        </w:rPr>
        <w:t xml:space="preserve">est une complication grave d'une carence absolue en insuline, mais elle peut également survenir en cas de carence relative en insuline, bien que cela soit moins fréquent et moins marqué. Ces patients présentent une carence marquée en insuline, et la libération de l'hormone catécholamine épinéphrine bloque toute action résiduelle de l'insuline et stimule la sécrétion de glucagon. La carence en insuline associée à un excès de glucagon diminue l'utilisation périphérique du glucose tout en augmentant la néoglucogenèse, ce qui aggrave considérablement l'hyperglycémie (les taux de glucose plasmatique se situent généralement entre 500 et 700 mg/dL). L'hyperglycémie provoque une diurèse osmotique et une déshydratation caractéristiques de l'état cétosique. Le deuxième effet majeur d'une altération du rapport insuline/glucagon est l'activation du mécanisme cétogène. La déficience en insuline stimule </w:t>
      </w:r>
      <w:r w:rsidR="00102C53">
        <w:rPr>
          <w:rFonts w:ascii="Times New Roman" w:hAnsi="Times New Roman" w:cs="Times New Roman"/>
          <w:i/>
          <w:sz w:val="24"/>
          <w:szCs w:val="24"/>
          <w:lang w:val="en-US"/>
        </w:rPr>
        <w:t>la lipolyse</w:t>
      </w:r>
      <w:r w:rsidRPr="00B26257">
        <w:rPr>
          <w:rFonts w:ascii="Times New Roman" w:hAnsi="Times New Roman" w:cs="Times New Roman"/>
          <w:sz w:val="24"/>
          <w:szCs w:val="24"/>
          <w:lang w:val="en-US"/>
        </w:rPr>
        <w:t xml:space="preserve">, entraînant la dégradation des réserves adipeuses et une augmentation des taux d'acides gras libres. Lorsque ces acides gras libres atteignent le foie, ils sont estérifiés en acyl-CoA. L'oxydation des molécules d'acyl-CoA dans les mitochondries hépatiques produit </w:t>
      </w:r>
      <w:r w:rsidRPr="00B26257">
        <w:rPr>
          <w:rFonts w:ascii="Times New Roman" w:hAnsi="Times New Roman" w:cs="Times New Roman"/>
          <w:i/>
          <w:sz w:val="24"/>
          <w:szCs w:val="24"/>
          <w:lang w:val="en-US"/>
        </w:rPr>
        <w:t xml:space="preserve">des corps cétoniques </w:t>
      </w:r>
      <w:r w:rsidRPr="00B26257">
        <w:rPr>
          <w:rFonts w:ascii="Times New Roman" w:hAnsi="Times New Roman" w:cs="Times New Roman"/>
          <w:sz w:val="24"/>
          <w:szCs w:val="24"/>
          <w:lang w:val="en-US"/>
        </w:rPr>
        <w:t>(</w:t>
      </w:r>
      <w:r w:rsidRPr="00B26257">
        <w:rPr>
          <w:rFonts w:ascii="Times New Roman" w:hAnsi="Times New Roman" w:cs="Times New Roman"/>
          <w:i/>
          <w:sz w:val="24"/>
          <w:szCs w:val="24"/>
          <w:lang w:val="en-US"/>
        </w:rPr>
        <w:t>acide acétoacétique</w:t>
      </w:r>
      <w:r>
        <w:rPr>
          <w:rFonts w:ascii="Times New Roman" w:hAnsi="Times New Roman" w:cs="Times New Roman"/>
          <w:i/>
          <w:sz w:val="24"/>
          <w:szCs w:val="24"/>
          <w:lang w:val="en-US"/>
        </w:rPr>
        <w:t xml:space="preserve">, acétone </w:t>
      </w:r>
      <w:r w:rsidRPr="00B26257">
        <w:rPr>
          <w:rFonts w:ascii="Times New Roman" w:hAnsi="Times New Roman" w:cs="Times New Roman"/>
          <w:sz w:val="24"/>
          <w:szCs w:val="24"/>
          <w:lang w:val="en-US"/>
        </w:rPr>
        <w:t xml:space="preserve">et </w:t>
      </w:r>
      <w:r w:rsidRPr="00B26257">
        <w:rPr>
          <w:rFonts w:ascii="Times New Roman" w:hAnsi="Times New Roman" w:cs="Times New Roman"/>
          <w:i/>
          <w:sz w:val="24"/>
          <w:szCs w:val="24"/>
          <w:lang w:val="en-US"/>
        </w:rPr>
        <w:t>acide β-hydroxybutyrique</w:t>
      </w:r>
      <w:r w:rsidRPr="00B26257">
        <w:rPr>
          <w:rFonts w:ascii="Times New Roman" w:hAnsi="Times New Roman" w:cs="Times New Roman"/>
          <w:sz w:val="24"/>
          <w:szCs w:val="24"/>
          <w:lang w:val="en-US"/>
        </w:rPr>
        <w:t>).</w:t>
      </w:r>
      <w:r w:rsidR="00E22A26">
        <w:rPr>
          <w:rFonts w:ascii="Times New Roman" w:hAnsi="Times New Roman" w:cs="Times New Roman"/>
          <w:sz w:val="24"/>
          <w:szCs w:val="24"/>
          <w:lang w:val="en-US"/>
        </w:rPr>
        <w:t xml:space="preserve"> L'augmentation de la production de corps cétoniques est également due à une carence en </w:t>
      </w:r>
      <w:r w:rsidR="000B0EB7">
        <w:rPr>
          <w:rFonts w:ascii="Times New Roman" w:hAnsi="Times New Roman" w:cs="Times New Roman"/>
          <w:sz w:val="24"/>
          <w:szCs w:val="24"/>
          <w:lang w:val="en-US"/>
        </w:rPr>
        <w:t xml:space="preserve">oxaloacétate </w:t>
      </w:r>
      <w:r w:rsidR="00E22A26">
        <w:rPr>
          <w:rFonts w:ascii="Times New Roman" w:hAnsi="Times New Roman" w:cs="Times New Roman"/>
          <w:sz w:val="24"/>
          <w:szCs w:val="24"/>
          <w:lang w:val="en-US"/>
        </w:rPr>
        <w:t xml:space="preserve">et à l'incapacité de l'acétyl-CoA à participer au </w:t>
      </w:r>
      <w:r w:rsidR="000B0EB7">
        <w:rPr>
          <w:rFonts w:ascii="Times New Roman" w:hAnsi="Times New Roman" w:cs="Times New Roman"/>
          <w:sz w:val="24"/>
          <w:szCs w:val="24"/>
          <w:lang w:val="en-US"/>
        </w:rPr>
        <w:t>cycle</w:t>
      </w:r>
      <w:r w:rsidR="00E22A26">
        <w:rPr>
          <w:rFonts w:ascii="Times New Roman" w:hAnsi="Times New Roman" w:cs="Times New Roman"/>
          <w:sz w:val="24"/>
          <w:szCs w:val="24"/>
          <w:lang w:val="en-US"/>
        </w:rPr>
        <w:t xml:space="preserve"> de Krebs</w:t>
      </w:r>
      <w:r w:rsidR="000B0EB7">
        <w:rPr>
          <w:rFonts w:ascii="Times New Roman" w:hAnsi="Times New Roman" w:cs="Times New Roman"/>
          <w:sz w:val="24"/>
          <w:szCs w:val="24"/>
          <w:lang w:val="en-US"/>
        </w:rPr>
        <w:t xml:space="preserve">, ainsi qu'à l'incapacité d'utiliser </w:t>
      </w:r>
      <w:r w:rsidR="00E22A26">
        <w:rPr>
          <w:rFonts w:ascii="Times New Roman" w:hAnsi="Times New Roman" w:cs="Times New Roman"/>
          <w:sz w:val="24"/>
          <w:szCs w:val="24"/>
          <w:lang w:val="en-US"/>
        </w:rPr>
        <w:t xml:space="preserve">l'acétyl-CoA dans la resynthèse des acides gras (carence en </w:t>
      </w:r>
      <w:r w:rsidR="00102C53">
        <w:rPr>
          <w:rFonts w:ascii="Times New Roman" w:hAnsi="Times New Roman" w:cs="Times New Roman"/>
          <w:sz w:val="24"/>
          <w:szCs w:val="24"/>
          <w:lang w:val="en-US"/>
        </w:rPr>
        <w:t xml:space="preserve">NADPH due à une perturbation </w:t>
      </w:r>
      <w:r w:rsidR="00E22A26">
        <w:rPr>
          <w:rFonts w:ascii="Times New Roman" w:hAnsi="Times New Roman" w:cs="Times New Roman"/>
          <w:sz w:val="24"/>
          <w:szCs w:val="24"/>
          <w:lang w:val="en-US"/>
        </w:rPr>
        <w:t>du cycle des pentozes phosphates).</w:t>
      </w:r>
      <w:r w:rsidR="002E67D2">
        <w:rPr>
          <w:rFonts w:ascii="Times New Roman" w:hAnsi="Times New Roman" w:cs="Times New Roman"/>
          <w:sz w:val="24"/>
          <w:szCs w:val="24"/>
          <w:lang w:val="en-US"/>
        </w:rPr>
        <w:t xml:space="preserve"> </w:t>
      </w:r>
      <w:r w:rsidRPr="00B26257">
        <w:rPr>
          <w:rFonts w:ascii="Times New Roman" w:hAnsi="Times New Roman" w:cs="Times New Roman"/>
          <w:sz w:val="24"/>
          <w:szCs w:val="24"/>
          <w:lang w:val="en-US"/>
        </w:rPr>
        <w:t xml:space="preserve">La cétogenèse est un phénomène adaptatif en période de famine, qui génère des cétones comme source d'énergie pour les organes vitaux (par exemple, le cerveau).  Le taux de formation des corps cétoniques peut dépasser le taux d'utilisation de l'acide acétoacétique et de l'acide β-hydroxybutyrique par les tissus périphériques, ce qui entraîne </w:t>
      </w:r>
      <w:r w:rsidRPr="00B26257">
        <w:rPr>
          <w:rFonts w:ascii="Times New Roman" w:hAnsi="Times New Roman" w:cs="Times New Roman"/>
          <w:i/>
          <w:sz w:val="24"/>
          <w:szCs w:val="24"/>
          <w:lang w:val="en-US"/>
        </w:rPr>
        <w:t xml:space="preserve">une cétonémie </w:t>
      </w:r>
      <w:r w:rsidRPr="00B26257">
        <w:rPr>
          <w:rFonts w:ascii="Times New Roman" w:hAnsi="Times New Roman" w:cs="Times New Roman"/>
          <w:sz w:val="24"/>
          <w:szCs w:val="24"/>
          <w:lang w:val="en-US"/>
        </w:rPr>
        <w:t xml:space="preserve">et </w:t>
      </w:r>
      <w:r w:rsidRPr="00B26257">
        <w:rPr>
          <w:rFonts w:ascii="Times New Roman" w:hAnsi="Times New Roman" w:cs="Times New Roman"/>
          <w:i/>
          <w:sz w:val="24"/>
          <w:szCs w:val="24"/>
          <w:lang w:val="en-US"/>
        </w:rPr>
        <w:t>une cétonurie</w:t>
      </w:r>
      <w:r w:rsidRPr="00B26257">
        <w:rPr>
          <w:rFonts w:ascii="Times New Roman" w:hAnsi="Times New Roman" w:cs="Times New Roman"/>
          <w:sz w:val="24"/>
          <w:szCs w:val="24"/>
          <w:lang w:val="en-US"/>
        </w:rPr>
        <w:t xml:space="preserve">. Si l'excrétion urinaire des cétones est compromise par la déshydratation, il en résulte </w:t>
      </w:r>
      <w:r w:rsidRPr="00B26257">
        <w:rPr>
          <w:rFonts w:ascii="Times New Roman" w:hAnsi="Times New Roman" w:cs="Times New Roman"/>
          <w:i/>
          <w:sz w:val="24"/>
          <w:szCs w:val="24"/>
          <w:lang w:val="en-US"/>
        </w:rPr>
        <w:t>une acidocétose métabolique</w:t>
      </w:r>
      <w:r w:rsidRPr="00B26257">
        <w:rPr>
          <w:rFonts w:ascii="Times New Roman" w:hAnsi="Times New Roman" w:cs="Times New Roman"/>
          <w:sz w:val="24"/>
          <w:szCs w:val="24"/>
          <w:lang w:val="en-US"/>
        </w:rPr>
        <w:t xml:space="preserve"> systémique. La libération d'acides aminés cétogènes par le catabolisme protéique aggrave l'état cétosique. L'accumulation de corps cétoniques entraîne une acidose, qui oblige le patient à respirer profondément (</w:t>
      </w:r>
      <w:r w:rsidRPr="00B26257">
        <w:rPr>
          <w:rFonts w:ascii="Times New Roman" w:hAnsi="Times New Roman" w:cs="Times New Roman"/>
          <w:i/>
          <w:sz w:val="24"/>
          <w:szCs w:val="24"/>
          <w:lang w:val="en-US"/>
        </w:rPr>
        <w:t>respiration de Kussmaul</w:t>
      </w:r>
      <w:r w:rsidRPr="00B26257">
        <w:rPr>
          <w:rFonts w:ascii="Times New Roman" w:hAnsi="Times New Roman" w:cs="Times New Roman"/>
          <w:sz w:val="24"/>
          <w:szCs w:val="24"/>
          <w:lang w:val="en-US"/>
        </w:rPr>
        <w:t xml:space="preserve">). De plus, des triglycérides sont formés dans le foie à partir d'acides gras et incorporés dans les VLDL. Comme la carence en insuline retarde la dégradation des lipoprotéines, l'hyperlipidémie s'aggrave encore. Une partie des triglycérides reste dans le foie et une stéatose hépatique se développe </w:t>
      </w:r>
      <w:r w:rsidR="00E22A26">
        <w:rPr>
          <w:rFonts w:ascii="Times New Roman" w:hAnsi="Times New Roman" w:cs="Times New Roman"/>
          <w:sz w:val="24"/>
          <w:szCs w:val="24"/>
          <w:lang w:val="en-US"/>
        </w:rPr>
        <w:t>(Fig.</w:t>
      </w:r>
      <w:r>
        <w:rPr>
          <w:rFonts w:ascii="Times New Roman" w:hAnsi="Times New Roman" w:cs="Times New Roman"/>
          <w:sz w:val="24"/>
          <w:szCs w:val="24"/>
          <w:lang w:val="en-US"/>
        </w:rPr>
        <w:t xml:space="preserve"> 18)</w:t>
      </w:r>
      <w:r w:rsidRPr="00B26257">
        <w:rPr>
          <w:rFonts w:ascii="Times New Roman" w:hAnsi="Times New Roman" w:cs="Times New Roman"/>
          <w:sz w:val="24"/>
          <w:szCs w:val="24"/>
          <w:lang w:val="en-US"/>
        </w:rPr>
        <w:t>.</w:t>
      </w:r>
    </w:p>
    <w:p w14:paraId="728FDEF1" w14:textId="77777777" w:rsidR="00685954" w:rsidRDefault="00685954" w:rsidP="000C4E38">
      <w:pPr>
        <w:ind w:firstLine="708"/>
        <w:jc w:val="both"/>
        <w:rPr>
          <w:rFonts w:ascii="Times New Roman" w:hAnsi="Times New Roman" w:cs="Times New Roman"/>
          <w:noProof/>
          <w:sz w:val="24"/>
          <w:szCs w:val="24"/>
          <w:lang w:val="en-US" w:eastAsia="ru-RU"/>
        </w:rPr>
      </w:pPr>
    </w:p>
    <w:p w14:paraId="1468C614" w14:textId="77777777" w:rsidR="00685954" w:rsidRPr="00685954" w:rsidRDefault="00685954" w:rsidP="00036753">
      <w:pPr>
        <w:ind w:firstLine="708"/>
        <w:jc w:val="both"/>
        <w:rPr>
          <w:rFonts w:ascii="Times New Roman" w:hAnsi="Times New Roman" w:cs="Times New Roman"/>
          <w:noProof/>
          <w:sz w:val="24"/>
          <w:szCs w:val="24"/>
          <w:lang w:val="en-US" w:eastAsia="ru-RU"/>
        </w:rPr>
      </w:pPr>
      <w:r>
        <w:rPr>
          <w:rFonts w:ascii="Times New Roman" w:hAnsi="Times New Roman" w:cs="Times New Roman"/>
          <w:noProof/>
          <w:sz w:val="24"/>
          <w:szCs w:val="24"/>
          <w:lang w:val="en-US"/>
        </w:rPr>
        <w:drawing>
          <wp:inline distT="0" distB="0" distL="0" distR="0" wp14:anchorId="15B37FA8" wp14:editId="2234FA11">
            <wp:extent cx="5718219" cy="7737822"/>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4837" cy="7746778"/>
                    </a:xfrm>
                    <a:prstGeom prst="rect">
                      <a:avLst/>
                    </a:prstGeom>
                    <a:noFill/>
                  </pic:spPr>
                </pic:pic>
              </a:graphicData>
            </a:graphic>
          </wp:inline>
        </w:drawing>
      </w:r>
    </w:p>
    <w:p w14:paraId="1283B0EE" w14:textId="77777777" w:rsidR="00FE5002" w:rsidRDefault="00FE5002" w:rsidP="005B1097">
      <w:pPr>
        <w:spacing w:line="240" w:lineRule="auto"/>
        <w:ind w:firstLine="708"/>
        <w:jc w:val="center"/>
        <w:rPr>
          <w:rFonts w:ascii="Times New Roman" w:hAnsi="Times New Roman" w:cs="Times New Roman"/>
          <w:b/>
          <w:sz w:val="24"/>
          <w:szCs w:val="24"/>
          <w:lang w:val="en-US"/>
        </w:rPr>
      </w:pPr>
      <w:r w:rsidRPr="00685954">
        <w:rPr>
          <w:rFonts w:ascii="Times New Roman" w:hAnsi="Times New Roman" w:cs="Times New Roman"/>
          <w:b/>
          <w:sz w:val="24"/>
          <w:szCs w:val="24"/>
          <w:lang w:val="en-US"/>
        </w:rPr>
        <w:t>Fig.</w:t>
      </w:r>
      <w:r w:rsidR="0058310F">
        <w:rPr>
          <w:rFonts w:ascii="Times New Roman" w:hAnsi="Times New Roman" w:cs="Times New Roman"/>
          <w:b/>
          <w:sz w:val="24"/>
          <w:szCs w:val="24"/>
          <w:lang w:val="en-US"/>
        </w:rPr>
        <w:t xml:space="preserve"> 18</w:t>
      </w:r>
      <w:r w:rsidRPr="00685954">
        <w:rPr>
          <w:rFonts w:ascii="Times New Roman" w:hAnsi="Times New Roman" w:cs="Times New Roman"/>
          <w:b/>
          <w:sz w:val="24"/>
          <w:szCs w:val="24"/>
          <w:lang w:val="en-US"/>
        </w:rPr>
        <w:t xml:space="preserve">. </w:t>
      </w:r>
      <w:r w:rsidR="00685954" w:rsidRPr="00685954">
        <w:rPr>
          <w:rFonts w:ascii="Times New Roman" w:hAnsi="Times New Roman" w:cs="Times New Roman"/>
          <w:b/>
          <w:sz w:val="24"/>
          <w:szCs w:val="24"/>
          <w:lang w:val="en-US"/>
        </w:rPr>
        <w:t>Séquence des troubles métaboliques sous-jacents aux manifestations cliniques du diabète.</w:t>
      </w:r>
    </w:p>
    <w:p w14:paraId="61274EC2" w14:textId="77777777" w:rsidR="00685954" w:rsidRPr="002D1FF4" w:rsidRDefault="00685954" w:rsidP="002D1FF4">
      <w:pPr>
        <w:spacing w:line="240" w:lineRule="auto"/>
        <w:ind w:firstLine="708"/>
        <w:jc w:val="center"/>
        <w:rPr>
          <w:rFonts w:ascii="Times New Roman" w:hAnsi="Times New Roman" w:cs="Times New Roman"/>
          <w:sz w:val="24"/>
          <w:szCs w:val="24"/>
          <w:lang w:val="en-US"/>
        </w:rPr>
      </w:pPr>
      <w:r w:rsidRPr="00685954">
        <w:rPr>
          <w:rFonts w:ascii="Times New Roman" w:hAnsi="Times New Roman" w:cs="Times New Roman"/>
          <w:sz w:val="24"/>
          <w:szCs w:val="24"/>
          <w:lang w:val="en-US"/>
        </w:rPr>
        <w:t>(</w:t>
      </w:r>
      <w:r w:rsidR="00036753">
        <w:rPr>
          <w:rFonts w:ascii="Times New Roman" w:hAnsi="Times New Roman" w:cs="Times New Roman"/>
          <w:sz w:val="24"/>
          <w:szCs w:val="24"/>
          <w:lang w:val="en-US"/>
        </w:rPr>
        <w:t>D'après S. Silbernagl et F. Lang ; Atlas couleur de pathophysiologie</w:t>
      </w:r>
      <w:r w:rsidRPr="00685954">
        <w:rPr>
          <w:rFonts w:ascii="Times New Roman" w:hAnsi="Times New Roman" w:cs="Times New Roman"/>
          <w:sz w:val="24"/>
          <w:szCs w:val="24"/>
          <w:lang w:val="en-US"/>
        </w:rPr>
        <w:t>)</w:t>
      </w:r>
    </w:p>
    <w:p w14:paraId="3C056070" w14:textId="77777777" w:rsidR="0032131F" w:rsidRPr="00B23C4C" w:rsidRDefault="0032131F" w:rsidP="00692512">
      <w:pPr>
        <w:pStyle w:val="Listparagraf"/>
        <w:numPr>
          <w:ilvl w:val="0"/>
          <w:numId w:val="2"/>
        </w:numPr>
        <w:jc w:val="both"/>
        <w:rPr>
          <w:rFonts w:ascii="Times New Roman" w:hAnsi="Times New Roman" w:cs="Times New Roman"/>
          <w:b/>
          <w:sz w:val="24"/>
          <w:szCs w:val="24"/>
          <w:lang w:val="en-US"/>
        </w:rPr>
      </w:pPr>
      <w:r w:rsidRPr="00B23C4C">
        <w:rPr>
          <w:rFonts w:ascii="Times New Roman" w:hAnsi="Times New Roman" w:cs="Times New Roman"/>
          <w:b/>
          <w:sz w:val="24"/>
          <w:szCs w:val="24"/>
          <w:lang w:val="en-US"/>
        </w:rPr>
        <w:t xml:space="preserve">Complications tardives d'une hyperglycémie prolongée </w:t>
      </w:r>
    </w:p>
    <w:p w14:paraId="35517B1C" w14:textId="77777777" w:rsidR="00E67D26" w:rsidRPr="00E67D26" w:rsidRDefault="00E67D26" w:rsidP="00E67D26">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La morbidité associée au diabète de longue date, quel que soit </w:t>
      </w:r>
      <w:r>
        <w:rPr>
          <w:rFonts w:ascii="Times New Roman" w:hAnsi="Times New Roman" w:cs="Times New Roman"/>
          <w:sz w:val="24"/>
          <w:szCs w:val="24"/>
          <w:lang w:val="en-US"/>
        </w:rPr>
        <w:t>son type</w:t>
      </w:r>
      <w:r w:rsidRPr="00E67D26">
        <w:rPr>
          <w:rFonts w:ascii="Times New Roman" w:hAnsi="Times New Roman" w:cs="Times New Roman"/>
          <w:sz w:val="24"/>
          <w:szCs w:val="24"/>
          <w:lang w:val="en-US"/>
        </w:rPr>
        <w:t>,</w:t>
      </w:r>
      <w:r>
        <w:rPr>
          <w:rFonts w:ascii="Times New Roman" w:hAnsi="Times New Roman" w:cs="Times New Roman"/>
          <w:sz w:val="24"/>
          <w:szCs w:val="24"/>
          <w:lang w:val="en-US"/>
        </w:rPr>
        <w:t xml:space="preserve"> résulte de plusieurs </w:t>
      </w:r>
      <w:r w:rsidRPr="00E67D26">
        <w:rPr>
          <w:rFonts w:ascii="Times New Roman" w:hAnsi="Times New Roman" w:cs="Times New Roman"/>
          <w:sz w:val="24"/>
          <w:szCs w:val="24"/>
          <w:lang w:val="en-US"/>
        </w:rPr>
        <w:t>complications</w:t>
      </w:r>
      <w:r>
        <w:rPr>
          <w:rFonts w:ascii="Times New Roman" w:hAnsi="Times New Roman" w:cs="Times New Roman"/>
          <w:sz w:val="24"/>
          <w:szCs w:val="24"/>
          <w:lang w:val="en-US"/>
        </w:rPr>
        <w:t xml:space="preserve"> graves</w:t>
      </w:r>
      <w:r w:rsidRPr="00E67D26">
        <w:rPr>
          <w:rFonts w:ascii="Times New Roman" w:hAnsi="Times New Roman" w:cs="Times New Roman"/>
          <w:sz w:val="24"/>
          <w:szCs w:val="24"/>
          <w:lang w:val="en-US"/>
        </w:rPr>
        <w:t xml:space="preserve">, causées principalement par des lésions touchant </w:t>
      </w:r>
      <w:r>
        <w:rPr>
          <w:rFonts w:ascii="Times New Roman" w:hAnsi="Times New Roman" w:cs="Times New Roman"/>
          <w:sz w:val="24"/>
          <w:szCs w:val="24"/>
          <w:lang w:val="en-US"/>
        </w:rPr>
        <w:t>les artères musculaires de</w:t>
      </w:r>
      <w:r w:rsidRPr="00E67D26">
        <w:rPr>
          <w:rFonts w:ascii="Times New Roman" w:hAnsi="Times New Roman" w:cs="Times New Roman"/>
          <w:sz w:val="24"/>
          <w:szCs w:val="24"/>
          <w:lang w:val="en-US"/>
        </w:rPr>
        <w:t xml:space="preserve"> gros et </w:t>
      </w:r>
      <w:r>
        <w:rPr>
          <w:rFonts w:ascii="Times New Roman" w:hAnsi="Times New Roman" w:cs="Times New Roman"/>
          <w:sz w:val="24"/>
          <w:szCs w:val="24"/>
          <w:lang w:val="en-US"/>
        </w:rPr>
        <w:t xml:space="preserve">moyen calibre </w:t>
      </w:r>
      <w:r w:rsidRPr="00E67D26">
        <w:rPr>
          <w:rFonts w:ascii="Times New Roman" w:hAnsi="Times New Roman" w:cs="Times New Roman"/>
          <w:sz w:val="24"/>
          <w:szCs w:val="24"/>
          <w:lang w:val="en-US"/>
        </w:rPr>
        <w:t>(</w:t>
      </w:r>
      <w:r w:rsidRPr="00E67D26">
        <w:rPr>
          <w:rFonts w:ascii="Times New Roman" w:hAnsi="Times New Roman" w:cs="Times New Roman"/>
          <w:i/>
          <w:sz w:val="24"/>
          <w:szCs w:val="24"/>
          <w:lang w:val="en-US"/>
        </w:rPr>
        <w:t>maladie macrovasculaire</w:t>
      </w:r>
      <w:r w:rsidRPr="00E67D26">
        <w:rPr>
          <w:rFonts w:ascii="Times New Roman" w:hAnsi="Times New Roman" w:cs="Times New Roman"/>
          <w:sz w:val="24"/>
          <w:szCs w:val="24"/>
          <w:lang w:val="en-US"/>
        </w:rPr>
        <w:t>) et par un dysfonctionnement capillaire dans les organes cibles (</w:t>
      </w:r>
      <w:r w:rsidRPr="00E67D26">
        <w:rPr>
          <w:rFonts w:ascii="Times New Roman" w:hAnsi="Times New Roman" w:cs="Times New Roman"/>
          <w:i/>
          <w:sz w:val="24"/>
          <w:szCs w:val="24"/>
          <w:lang w:val="en-US"/>
        </w:rPr>
        <w:t>maladie microvasculaire</w:t>
      </w:r>
      <w:r w:rsidRPr="00E67D26">
        <w:rPr>
          <w:rFonts w:ascii="Times New Roman" w:hAnsi="Times New Roman" w:cs="Times New Roman"/>
          <w:sz w:val="24"/>
          <w:szCs w:val="24"/>
          <w:lang w:val="en-US"/>
        </w:rPr>
        <w:t>)</w:t>
      </w:r>
      <w:r>
        <w:rPr>
          <w:rFonts w:ascii="Times New Roman" w:hAnsi="Times New Roman" w:cs="Times New Roman"/>
          <w:sz w:val="24"/>
          <w:szCs w:val="24"/>
          <w:lang w:val="en-US"/>
        </w:rPr>
        <w:t>.</w:t>
      </w:r>
      <w:r w:rsidRPr="00E67D26">
        <w:rPr>
          <w:rFonts w:ascii="Times New Roman" w:hAnsi="Times New Roman" w:cs="Times New Roman"/>
          <w:sz w:val="24"/>
          <w:szCs w:val="24"/>
          <w:lang w:val="en-US"/>
        </w:rPr>
        <w:t xml:space="preserve"> La maladie macrovasculaire provoque une accélération de l'athérosclérose chez </w:t>
      </w:r>
      <w:r>
        <w:rPr>
          <w:rFonts w:ascii="Times New Roman" w:hAnsi="Times New Roman" w:cs="Times New Roman"/>
          <w:sz w:val="24"/>
          <w:szCs w:val="24"/>
          <w:lang w:val="en-US"/>
        </w:rPr>
        <w:t xml:space="preserve">les diabétiques, ce qui entraîne un risque accru </w:t>
      </w:r>
      <w:r w:rsidRPr="00E67D26">
        <w:rPr>
          <w:rFonts w:ascii="Times New Roman" w:hAnsi="Times New Roman" w:cs="Times New Roman"/>
          <w:sz w:val="24"/>
          <w:szCs w:val="24"/>
          <w:lang w:val="en-US"/>
        </w:rPr>
        <w:t xml:space="preserve">d'infarctus du myocarde, d'accident vasculaire cérébral et de gangrène des membres inférieurs. </w:t>
      </w:r>
      <w:r>
        <w:rPr>
          <w:rFonts w:ascii="Times New Roman" w:hAnsi="Times New Roman" w:cs="Times New Roman"/>
          <w:sz w:val="24"/>
          <w:szCs w:val="24"/>
          <w:lang w:val="en-US"/>
        </w:rPr>
        <w:t xml:space="preserve">Les effets de la maladie microvasculaire sont </w:t>
      </w:r>
      <w:r w:rsidRPr="00E67D26">
        <w:rPr>
          <w:rFonts w:ascii="Times New Roman" w:hAnsi="Times New Roman" w:cs="Times New Roman"/>
          <w:sz w:val="24"/>
          <w:szCs w:val="24"/>
          <w:lang w:val="en-US"/>
        </w:rPr>
        <w:t xml:space="preserve">particulièrement marqués au niveau de la rétine, des reins et des nerfs périphériques, </w:t>
      </w:r>
      <w:r>
        <w:rPr>
          <w:rFonts w:ascii="Times New Roman" w:hAnsi="Times New Roman" w:cs="Times New Roman"/>
          <w:sz w:val="24"/>
          <w:szCs w:val="24"/>
          <w:lang w:val="en-US"/>
        </w:rPr>
        <w:t xml:space="preserve">entraînant respectivement une rétinopathie, </w:t>
      </w:r>
      <w:r w:rsidRPr="00E67D26">
        <w:rPr>
          <w:rFonts w:ascii="Times New Roman" w:hAnsi="Times New Roman" w:cs="Times New Roman"/>
          <w:sz w:val="24"/>
          <w:szCs w:val="24"/>
          <w:lang w:val="en-US"/>
        </w:rPr>
        <w:t xml:space="preserve">une néphropathie </w:t>
      </w:r>
      <w:r>
        <w:rPr>
          <w:rFonts w:ascii="Times New Roman" w:hAnsi="Times New Roman" w:cs="Times New Roman"/>
          <w:sz w:val="24"/>
          <w:szCs w:val="24"/>
          <w:lang w:val="en-US"/>
        </w:rPr>
        <w:t xml:space="preserve">et une neuropathie diabétiques. </w:t>
      </w:r>
      <w:r w:rsidRPr="00E67D26">
        <w:rPr>
          <w:rFonts w:ascii="Times New Roman" w:hAnsi="Times New Roman" w:cs="Times New Roman"/>
          <w:sz w:val="24"/>
          <w:szCs w:val="24"/>
          <w:lang w:val="en-US"/>
        </w:rPr>
        <w:t xml:space="preserve">La pathogenèse des complications à long terme du diabète est multifactorielle, bien que </w:t>
      </w:r>
      <w:r>
        <w:rPr>
          <w:rFonts w:ascii="Times New Roman" w:hAnsi="Times New Roman" w:cs="Times New Roman"/>
          <w:sz w:val="24"/>
          <w:szCs w:val="24"/>
          <w:lang w:val="en-US"/>
        </w:rPr>
        <w:t xml:space="preserve">l'hyperglycémie </w:t>
      </w:r>
      <w:r w:rsidRPr="00E67D26">
        <w:rPr>
          <w:rFonts w:ascii="Times New Roman" w:hAnsi="Times New Roman" w:cs="Times New Roman"/>
          <w:sz w:val="24"/>
          <w:szCs w:val="24"/>
          <w:lang w:val="en-US"/>
        </w:rPr>
        <w:t xml:space="preserve">persistante </w:t>
      </w:r>
      <w:r>
        <w:rPr>
          <w:rFonts w:ascii="Times New Roman" w:hAnsi="Times New Roman" w:cs="Times New Roman"/>
          <w:sz w:val="24"/>
          <w:szCs w:val="24"/>
          <w:lang w:val="en-US"/>
        </w:rPr>
        <w:t>(</w:t>
      </w:r>
      <w:r w:rsidRPr="00E67D26">
        <w:rPr>
          <w:rFonts w:ascii="Times New Roman" w:hAnsi="Times New Roman" w:cs="Times New Roman"/>
          <w:i/>
          <w:sz w:val="24"/>
          <w:szCs w:val="24"/>
          <w:lang w:val="en-US"/>
        </w:rPr>
        <w:t>glucotoxicité</w:t>
      </w:r>
      <w:r w:rsidRPr="00E67D26">
        <w:rPr>
          <w:rFonts w:ascii="Times New Roman" w:hAnsi="Times New Roman" w:cs="Times New Roman"/>
          <w:sz w:val="24"/>
          <w:szCs w:val="24"/>
          <w:lang w:val="en-US"/>
        </w:rPr>
        <w:t xml:space="preserve">) semble être un facteur clé. </w:t>
      </w:r>
    </w:p>
    <w:p w14:paraId="11ECB385" w14:textId="77777777" w:rsidR="00E67D26" w:rsidRPr="00E67D26" w:rsidRDefault="00E67D26" w:rsidP="00E67D26">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Au moins trois voies métaboliques distinctes ont été impliquées dans les effets délétères de l'hyperglycémie persistante sur les tissus périphériques, bien que la primauté de l'une </w:t>
      </w:r>
      <w:r>
        <w:rPr>
          <w:rFonts w:ascii="Times New Roman" w:hAnsi="Times New Roman" w:cs="Times New Roman"/>
          <w:sz w:val="24"/>
          <w:szCs w:val="24"/>
          <w:lang w:val="en-US"/>
        </w:rPr>
        <w:t xml:space="preserve">sur les autres ne soit pas claire. Ces </w:t>
      </w:r>
      <w:r w:rsidRPr="00E67D26">
        <w:rPr>
          <w:rFonts w:ascii="Times New Roman" w:hAnsi="Times New Roman" w:cs="Times New Roman"/>
          <w:sz w:val="24"/>
          <w:szCs w:val="24"/>
          <w:lang w:val="en-US"/>
        </w:rPr>
        <w:t>voies sont décrites ci-dessous.</w:t>
      </w:r>
    </w:p>
    <w:p w14:paraId="40AFC0B2" w14:textId="77777777" w:rsidR="00E67D26" w:rsidRPr="00E67D26" w:rsidRDefault="00E67D26" w:rsidP="00E67D26">
      <w:pPr>
        <w:jc w:val="both"/>
        <w:rPr>
          <w:rFonts w:ascii="Times New Roman" w:hAnsi="Times New Roman" w:cs="Times New Roman"/>
          <w:b/>
          <w:sz w:val="24"/>
          <w:szCs w:val="24"/>
          <w:lang w:val="en-US"/>
        </w:rPr>
      </w:pPr>
      <w:r w:rsidRPr="00E67D26">
        <w:rPr>
          <w:rFonts w:ascii="Times New Roman" w:hAnsi="Times New Roman" w:cs="Times New Roman"/>
          <w:b/>
          <w:sz w:val="24"/>
          <w:szCs w:val="24"/>
          <w:lang w:val="en-US"/>
        </w:rPr>
        <w:t xml:space="preserve">   </w:t>
      </w:r>
      <w:r w:rsidR="00063D88">
        <w:rPr>
          <w:rFonts w:ascii="Times New Roman" w:hAnsi="Times New Roman" w:cs="Times New Roman"/>
          <w:b/>
          <w:sz w:val="24"/>
          <w:szCs w:val="24"/>
          <w:lang w:val="en-US"/>
        </w:rPr>
        <w:t xml:space="preserve">              1 - Formation de </w:t>
      </w:r>
      <w:r w:rsidR="001B7319">
        <w:rPr>
          <w:rFonts w:ascii="Times New Roman" w:hAnsi="Times New Roman" w:cs="Times New Roman"/>
          <w:b/>
          <w:sz w:val="24"/>
          <w:szCs w:val="24"/>
          <w:lang w:val="en-US"/>
        </w:rPr>
        <w:t>produits</w:t>
      </w:r>
      <w:r w:rsidR="00063D88">
        <w:rPr>
          <w:rFonts w:ascii="Times New Roman" w:hAnsi="Times New Roman" w:cs="Times New Roman"/>
          <w:b/>
          <w:sz w:val="24"/>
          <w:szCs w:val="24"/>
          <w:lang w:val="en-US"/>
        </w:rPr>
        <w:t xml:space="preserve">              finaux de glycation avancée</w:t>
      </w:r>
    </w:p>
    <w:p w14:paraId="31803C2A" w14:textId="77777777" w:rsidR="00B26257" w:rsidRDefault="00E67D26" w:rsidP="00B26257">
      <w:pPr>
        <w:ind w:firstLine="708"/>
        <w:jc w:val="both"/>
        <w:rPr>
          <w:rFonts w:ascii="Times New Roman" w:hAnsi="Times New Roman" w:cs="Times New Roman"/>
          <w:sz w:val="24"/>
          <w:szCs w:val="24"/>
          <w:lang w:val="en-US"/>
        </w:rPr>
      </w:pPr>
      <w:r w:rsidRPr="00E67D26">
        <w:rPr>
          <w:rFonts w:ascii="Times New Roman" w:hAnsi="Times New Roman" w:cs="Times New Roman"/>
          <w:i/>
          <w:sz w:val="24"/>
          <w:szCs w:val="24"/>
          <w:lang w:val="en-US"/>
        </w:rPr>
        <w:t xml:space="preserve">Les produits finaux de glycation avancée </w:t>
      </w:r>
      <w:r w:rsidRPr="00E67D26">
        <w:rPr>
          <w:rFonts w:ascii="Times New Roman" w:hAnsi="Times New Roman" w:cs="Times New Roman"/>
          <w:sz w:val="24"/>
          <w:szCs w:val="24"/>
          <w:lang w:val="en-US"/>
        </w:rPr>
        <w:t>(</w:t>
      </w:r>
      <w:r w:rsidRPr="00E22A26">
        <w:rPr>
          <w:rFonts w:ascii="Times New Roman" w:hAnsi="Times New Roman" w:cs="Times New Roman"/>
          <w:i/>
          <w:sz w:val="24"/>
          <w:szCs w:val="24"/>
          <w:lang w:val="en-US"/>
        </w:rPr>
        <w:t>AGE</w:t>
      </w:r>
      <w:r w:rsidRPr="00E67D26">
        <w:rPr>
          <w:rFonts w:ascii="Times New Roman" w:hAnsi="Times New Roman" w:cs="Times New Roman"/>
          <w:sz w:val="24"/>
          <w:szCs w:val="24"/>
          <w:lang w:val="en-US"/>
        </w:rPr>
        <w:t xml:space="preserve">) sont formés à la </w:t>
      </w:r>
      <w:r>
        <w:rPr>
          <w:rFonts w:ascii="Times New Roman" w:hAnsi="Times New Roman" w:cs="Times New Roman"/>
          <w:sz w:val="24"/>
          <w:szCs w:val="24"/>
          <w:lang w:val="en-US"/>
        </w:rPr>
        <w:t xml:space="preserve">suite de réactions non enzymatiques </w:t>
      </w:r>
      <w:r w:rsidRPr="00E67D26">
        <w:rPr>
          <w:rFonts w:ascii="Times New Roman" w:hAnsi="Times New Roman" w:cs="Times New Roman"/>
          <w:sz w:val="24"/>
          <w:szCs w:val="24"/>
          <w:lang w:val="en-US"/>
        </w:rPr>
        <w:t xml:space="preserve">entre des précurseurs </w:t>
      </w:r>
      <w:r w:rsidR="00B26257">
        <w:rPr>
          <w:rFonts w:ascii="Times New Roman" w:hAnsi="Times New Roman" w:cs="Times New Roman"/>
          <w:sz w:val="24"/>
          <w:szCs w:val="24"/>
          <w:lang w:val="en-US"/>
        </w:rPr>
        <w:t xml:space="preserve">intracellulaires dérivés du glucose </w:t>
      </w:r>
      <w:r w:rsidRPr="00E67D26">
        <w:rPr>
          <w:rFonts w:ascii="Times New Roman" w:hAnsi="Times New Roman" w:cs="Times New Roman"/>
          <w:sz w:val="24"/>
          <w:szCs w:val="24"/>
          <w:lang w:val="en-US"/>
        </w:rPr>
        <w:t>(</w:t>
      </w:r>
      <w:r w:rsidRPr="00E67D26">
        <w:rPr>
          <w:rFonts w:ascii="Times New Roman" w:hAnsi="Times New Roman" w:cs="Times New Roman"/>
          <w:i/>
          <w:sz w:val="24"/>
          <w:szCs w:val="24"/>
          <w:lang w:val="en-US"/>
        </w:rPr>
        <w:t>glyoxal, méthylglyoxal et 3-désoxyglucosone</w:t>
      </w:r>
      <w:r>
        <w:rPr>
          <w:rFonts w:ascii="Times New Roman" w:hAnsi="Times New Roman" w:cs="Times New Roman"/>
          <w:sz w:val="24"/>
          <w:szCs w:val="24"/>
          <w:lang w:val="en-US"/>
        </w:rPr>
        <w:t xml:space="preserve">) et </w:t>
      </w:r>
      <w:r w:rsidRPr="00E67D26">
        <w:rPr>
          <w:rFonts w:ascii="Times New Roman" w:hAnsi="Times New Roman" w:cs="Times New Roman"/>
          <w:sz w:val="24"/>
          <w:szCs w:val="24"/>
          <w:lang w:val="en-US"/>
        </w:rPr>
        <w:t xml:space="preserve">les groupes aminés des protéines intracellulaires et extracellulaires. Le </w:t>
      </w:r>
      <w:r>
        <w:rPr>
          <w:rFonts w:ascii="Times New Roman" w:hAnsi="Times New Roman" w:cs="Times New Roman"/>
          <w:sz w:val="24"/>
          <w:szCs w:val="24"/>
          <w:lang w:val="en-US"/>
        </w:rPr>
        <w:t xml:space="preserve">taux naturel de formation des AGE est </w:t>
      </w:r>
      <w:r w:rsidRPr="00E67D26">
        <w:rPr>
          <w:rFonts w:ascii="Times New Roman" w:hAnsi="Times New Roman" w:cs="Times New Roman"/>
          <w:sz w:val="24"/>
          <w:szCs w:val="24"/>
          <w:lang w:val="en-US"/>
        </w:rPr>
        <w:t xml:space="preserve">considérablement accéléré en présence d'hyperglycémie. </w:t>
      </w:r>
    </w:p>
    <w:p w14:paraId="1F90E662" w14:textId="77777777" w:rsidR="00E67D26" w:rsidRDefault="00E67D26" w:rsidP="00B26257">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Les AGE se lient à un </w:t>
      </w:r>
      <w:r>
        <w:rPr>
          <w:rFonts w:ascii="Times New Roman" w:hAnsi="Times New Roman" w:cs="Times New Roman"/>
          <w:sz w:val="24"/>
          <w:szCs w:val="24"/>
          <w:lang w:val="en-US"/>
        </w:rPr>
        <w:t>récepteur spécifique (</w:t>
      </w:r>
      <w:r w:rsidRPr="00E67D26">
        <w:rPr>
          <w:rFonts w:ascii="Times New Roman" w:hAnsi="Times New Roman" w:cs="Times New Roman"/>
          <w:i/>
          <w:sz w:val="24"/>
          <w:szCs w:val="24"/>
          <w:lang w:val="en-US"/>
        </w:rPr>
        <w:t>RAGE</w:t>
      </w:r>
      <w:r>
        <w:rPr>
          <w:rFonts w:ascii="Times New Roman" w:hAnsi="Times New Roman" w:cs="Times New Roman"/>
          <w:sz w:val="24"/>
          <w:szCs w:val="24"/>
          <w:lang w:val="en-US"/>
        </w:rPr>
        <w:t xml:space="preserve">), qui </w:t>
      </w:r>
      <w:r w:rsidRPr="00E67D26">
        <w:rPr>
          <w:rFonts w:ascii="Times New Roman" w:hAnsi="Times New Roman" w:cs="Times New Roman"/>
          <w:sz w:val="24"/>
          <w:szCs w:val="24"/>
          <w:lang w:val="en-US"/>
        </w:rPr>
        <w:t xml:space="preserve">est exprimé sur les cellules inflammatoires (macrophages et lymphocytes T), </w:t>
      </w:r>
      <w:r>
        <w:rPr>
          <w:rFonts w:ascii="Times New Roman" w:hAnsi="Times New Roman" w:cs="Times New Roman"/>
          <w:sz w:val="24"/>
          <w:szCs w:val="24"/>
          <w:lang w:val="en-US"/>
        </w:rPr>
        <w:t xml:space="preserve">l'endothélium et </w:t>
      </w:r>
      <w:r w:rsidRPr="00E67D26">
        <w:rPr>
          <w:rFonts w:ascii="Times New Roman" w:hAnsi="Times New Roman" w:cs="Times New Roman"/>
          <w:sz w:val="24"/>
          <w:szCs w:val="24"/>
          <w:lang w:val="en-US"/>
        </w:rPr>
        <w:t>le muscle</w:t>
      </w:r>
      <w:r>
        <w:rPr>
          <w:rFonts w:ascii="Times New Roman" w:hAnsi="Times New Roman" w:cs="Times New Roman"/>
          <w:sz w:val="24"/>
          <w:szCs w:val="24"/>
          <w:lang w:val="en-US"/>
        </w:rPr>
        <w:t xml:space="preserve"> lisse vasculaire</w:t>
      </w:r>
      <w:r w:rsidRPr="00E67D26">
        <w:rPr>
          <w:rFonts w:ascii="Times New Roman" w:hAnsi="Times New Roman" w:cs="Times New Roman"/>
          <w:sz w:val="24"/>
          <w:szCs w:val="24"/>
          <w:lang w:val="en-US"/>
        </w:rPr>
        <w:t xml:space="preserve">. Les effets néfastes de l'axe de signalisation AGE-RAGE </w:t>
      </w:r>
      <w:r>
        <w:rPr>
          <w:rFonts w:ascii="Times New Roman" w:hAnsi="Times New Roman" w:cs="Times New Roman"/>
          <w:sz w:val="24"/>
          <w:szCs w:val="24"/>
          <w:lang w:val="en-US"/>
        </w:rPr>
        <w:t xml:space="preserve">dans le compartiment vasculaire </w:t>
      </w:r>
      <w:r w:rsidRPr="00E67D26">
        <w:rPr>
          <w:rFonts w:ascii="Times New Roman" w:hAnsi="Times New Roman" w:cs="Times New Roman"/>
          <w:sz w:val="24"/>
          <w:szCs w:val="24"/>
          <w:lang w:val="en-US"/>
        </w:rPr>
        <w:t xml:space="preserve">comprennent </w:t>
      </w:r>
      <w:r>
        <w:rPr>
          <w:rFonts w:ascii="Times New Roman" w:hAnsi="Times New Roman" w:cs="Times New Roman"/>
          <w:sz w:val="24"/>
          <w:szCs w:val="24"/>
          <w:lang w:val="en-US"/>
        </w:rPr>
        <w:t>:</w:t>
      </w:r>
    </w:p>
    <w:p w14:paraId="14E31040" w14:textId="77777777" w:rsidR="00E67D26" w:rsidRDefault="00E67D26" w:rsidP="00B26257">
      <w:pPr>
        <w:spacing w:line="240" w:lineRule="auto"/>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 (1) la libération de cytokines pro-inflammatoires et de facteurs de croissance par les macrophages intimaux ;</w:t>
      </w:r>
    </w:p>
    <w:p w14:paraId="65F32823" w14:textId="77777777" w:rsidR="00E67D26" w:rsidRDefault="00E67D26" w:rsidP="00B26257">
      <w:pPr>
        <w:spacing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(2) </w:t>
      </w:r>
      <w:r w:rsidRPr="00E67D26">
        <w:rPr>
          <w:rFonts w:ascii="Times New Roman" w:hAnsi="Times New Roman" w:cs="Times New Roman"/>
          <w:sz w:val="24"/>
          <w:szCs w:val="24"/>
          <w:lang w:val="en-US"/>
        </w:rPr>
        <w:t xml:space="preserve">génération d'espèces réactives de l'oxygène dans les cellules endothéliales ; </w:t>
      </w:r>
    </w:p>
    <w:p w14:paraId="3C57AC18" w14:textId="77777777" w:rsidR="00E67D26" w:rsidRDefault="00E67D26" w:rsidP="00B26257">
      <w:pPr>
        <w:spacing w:line="240" w:lineRule="auto"/>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(3) </w:t>
      </w:r>
      <w:r>
        <w:rPr>
          <w:rFonts w:ascii="Times New Roman" w:hAnsi="Times New Roman" w:cs="Times New Roman"/>
          <w:sz w:val="24"/>
          <w:szCs w:val="24"/>
          <w:lang w:val="en-US"/>
        </w:rPr>
        <w:t xml:space="preserve">augmentation de l'activité procoagulante sur </w:t>
      </w:r>
      <w:r w:rsidRPr="00E67D26">
        <w:rPr>
          <w:rFonts w:ascii="Times New Roman" w:hAnsi="Times New Roman" w:cs="Times New Roman"/>
          <w:sz w:val="24"/>
          <w:szCs w:val="24"/>
          <w:lang w:val="en-US"/>
        </w:rPr>
        <w:t xml:space="preserve">les cellules endothéliales et </w:t>
      </w:r>
      <w:r>
        <w:rPr>
          <w:rFonts w:ascii="Times New Roman" w:hAnsi="Times New Roman" w:cs="Times New Roman"/>
          <w:sz w:val="24"/>
          <w:szCs w:val="24"/>
          <w:lang w:val="en-US"/>
        </w:rPr>
        <w:t xml:space="preserve">les macrophages ; </w:t>
      </w:r>
    </w:p>
    <w:p w14:paraId="0A71E558" w14:textId="77777777" w:rsidR="00E67D26" w:rsidRDefault="00E67D26" w:rsidP="00B26257">
      <w:pPr>
        <w:spacing w:line="240" w:lineRule="auto"/>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(4) prolifération accrue des </w:t>
      </w:r>
      <w:r>
        <w:rPr>
          <w:rFonts w:ascii="Times New Roman" w:hAnsi="Times New Roman" w:cs="Times New Roman"/>
          <w:sz w:val="24"/>
          <w:szCs w:val="24"/>
          <w:lang w:val="en-US"/>
        </w:rPr>
        <w:t xml:space="preserve">cellules musculaires lisses vasculaires et </w:t>
      </w:r>
      <w:r w:rsidRPr="00E67D26">
        <w:rPr>
          <w:rFonts w:ascii="Times New Roman" w:hAnsi="Times New Roman" w:cs="Times New Roman"/>
          <w:sz w:val="24"/>
          <w:szCs w:val="24"/>
          <w:lang w:val="en-US"/>
        </w:rPr>
        <w:t xml:space="preserve">synthèse de la matrice extracellulaire. </w:t>
      </w:r>
    </w:p>
    <w:p w14:paraId="4E782587" w14:textId="77777777" w:rsidR="00E67D26" w:rsidRDefault="00E67D26" w:rsidP="008776BF">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Outre leurs effets médiés par les récepteurs, les AGE peuvent directement réticuler </w:t>
      </w:r>
      <w:r>
        <w:rPr>
          <w:rFonts w:ascii="Times New Roman" w:hAnsi="Times New Roman" w:cs="Times New Roman"/>
          <w:sz w:val="24"/>
          <w:szCs w:val="24"/>
          <w:lang w:val="en-US"/>
        </w:rPr>
        <w:t>les protéines de la matrice</w:t>
      </w:r>
      <w:r w:rsidRPr="00E67D26">
        <w:rPr>
          <w:rFonts w:ascii="Times New Roman" w:hAnsi="Times New Roman" w:cs="Times New Roman"/>
          <w:sz w:val="24"/>
          <w:szCs w:val="24"/>
          <w:lang w:val="en-US"/>
        </w:rPr>
        <w:t xml:space="preserve"> extracellulaire</w:t>
      </w:r>
      <w:r>
        <w:rPr>
          <w:rFonts w:ascii="Times New Roman" w:hAnsi="Times New Roman" w:cs="Times New Roman"/>
          <w:sz w:val="24"/>
          <w:szCs w:val="24"/>
          <w:lang w:val="en-US"/>
        </w:rPr>
        <w:t xml:space="preserve">. </w:t>
      </w:r>
      <w:r w:rsidRPr="00E67D26">
        <w:rPr>
          <w:rFonts w:ascii="Times New Roman" w:hAnsi="Times New Roman" w:cs="Times New Roman"/>
          <w:sz w:val="24"/>
          <w:szCs w:val="24"/>
          <w:lang w:val="en-US"/>
        </w:rPr>
        <w:t xml:space="preserve">La réticulation des molécules de collagène de type I dans les gros vaisseaux </w:t>
      </w:r>
      <w:r>
        <w:rPr>
          <w:rFonts w:ascii="Times New Roman" w:hAnsi="Times New Roman" w:cs="Times New Roman"/>
          <w:sz w:val="24"/>
          <w:szCs w:val="24"/>
          <w:lang w:val="en-US"/>
        </w:rPr>
        <w:t xml:space="preserve">diminue leur élasticité, ce qui peut </w:t>
      </w:r>
      <w:r w:rsidRPr="00E67D26">
        <w:rPr>
          <w:rFonts w:ascii="Times New Roman" w:hAnsi="Times New Roman" w:cs="Times New Roman"/>
          <w:sz w:val="24"/>
          <w:szCs w:val="24"/>
          <w:lang w:val="en-US"/>
        </w:rPr>
        <w:t xml:space="preserve">prédisposer ces vaisseaux à des contraintes de cisaillement et à </w:t>
      </w:r>
      <w:r>
        <w:rPr>
          <w:rFonts w:ascii="Times New Roman" w:hAnsi="Times New Roman" w:cs="Times New Roman"/>
          <w:sz w:val="24"/>
          <w:szCs w:val="24"/>
          <w:lang w:val="en-US"/>
        </w:rPr>
        <w:t xml:space="preserve">des lésions endothéliales. De même, </w:t>
      </w:r>
      <w:r w:rsidRPr="00E67D26">
        <w:rPr>
          <w:rFonts w:ascii="Times New Roman" w:hAnsi="Times New Roman" w:cs="Times New Roman"/>
          <w:sz w:val="24"/>
          <w:szCs w:val="24"/>
          <w:lang w:val="en-US"/>
        </w:rPr>
        <w:t>la réticulation</w:t>
      </w:r>
      <w:r>
        <w:rPr>
          <w:rFonts w:ascii="Times New Roman" w:hAnsi="Times New Roman" w:cs="Times New Roman"/>
          <w:sz w:val="24"/>
          <w:szCs w:val="24"/>
          <w:lang w:val="en-US"/>
        </w:rPr>
        <w:t xml:space="preserve"> induite par les AGE </w:t>
      </w:r>
      <w:r w:rsidRPr="00E67D26">
        <w:rPr>
          <w:rFonts w:ascii="Times New Roman" w:hAnsi="Times New Roman" w:cs="Times New Roman"/>
          <w:sz w:val="24"/>
          <w:szCs w:val="24"/>
          <w:lang w:val="en-US"/>
        </w:rPr>
        <w:t xml:space="preserve">du collagène de type IV dans la membrane basale </w:t>
      </w:r>
      <w:r>
        <w:rPr>
          <w:rFonts w:ascii="Times New Roman" w:hAnsi="Times New Roman" w:cs="Times New Roman"/>
          <w:sz w:val="24"/>
          <w:szCs w:val="24"/>
          <w:lang w:val="en-US"/>
        </w:rPr>
        <w:t xml:space="preserve">diminue l'adhérence des cellules endothéliales et </w:t>
      </w:r>
      <w:r w:rsidRPr="00E67D26">
        <w:rPr>
          <w:rFonts w:ascii="Times New Roman" w:hAnsi="Times New Roman" w:cs="Times New Roman"/>
          <w:sz w:val="24"/>
          <w:szCs w:val="24"/>
          <w:lang w:val="en-US"/>
        </w:rPr>
        <w:t xml:space="preserve">augmente l'extravasation de liquide. Les protéines réticulées par les AGE sont </w:t>
      </w:r>
      <w:r>
        <w:rPr>
          <w:rFonts w:ascii="Times New Roman" w:hAnsi="Times New Roman" w:cs="Times New Roman"/>
          <w:sz w:val="24"/>
          <w:szCs w:val="24"/>
          <w:lang w:val="en-US"/>
        </w:rPr>
        <w:t xml:space="preserve">résistantes à la digestion protéolytique. </w:t>
      </w:r>
      <w:r w:rsidRPr="00E67D26">
        <w:rPr>
          <w:rFonts w:ascii="Times New Roman" w:hAnsi="Times New Roman" w:cs="Times New Roman"/>
          <w:sz w:val="24"/>
          <w:szCs w:val="24"/>
          <w:lang w:val="en-US"/>
        </w:rPr>
        <w:t xml:space="preserve">Ainsi, la réticulation diminue l'élimination des protéines tout en augmentant </w:t>
      </w:r>
      <w:r>
        <w:rPr>
          <w:rFonts w:ascii="Times New Roman" w:hAnsi="Times New Roman" w:cs="Times New Roman"/>
          <w:sz w:val="24"/>
          <w:szCs w:val="24"/>
          <w:lang w:val="en-US"/>
        </w:rPr>
        <w:t xml:space="preserve">leur dépôt. </w:t>
      </w:r>
      <w:r w:rsidRPr="00E67D26">
        <w:rPr>
          <w:rFonts w:ascii="Times New Roman" w:hAnsi="Times New Roman" w:cs="Times New Roman"/>
          <w:sz w:val="24"/>
          <w:szCs w:val="24"/>
          <w:lang w:val="en-US"/>
        </w:rPr>
        <w:t>Les composants de la matrice</w:t>
      </w:r>
      <w:r>
        <w:rPr>
          <w:rFonts w:ascii="Times New Roman" w:hAnsi="Times New Roman" w:cs="Times New Roman"/>
          <w:sz w:val="24"/>
          <w:szCs w:val="24"/>
          <w:lang w:val="en-US"/>
        </w:rPr>
        <w:t xml:space="preserve"> modifiés par les AGE </w:t>
      </w:r>
      <w:r w:rsidRPr="00E67D26">
        <w:rPr>
          <w:rFonts w:ascii="Times New Roman" w:hAnsi="Times New Roman" w:cs="Times New Roman"/>
          <w:sz w:val="24"/>
          <w:szCs w:val="24"/>
          <w:lang w:val="en-US"/>
        </w:rPr>
        <w:t>piègent également les protéines plasmatiques ou interstitielles non glyquées</w:t>
      </w:r>
      <w:r>
        <w:rPr>
          <w:rFonts w:ascii="Times New Roman" w:hAnsi="Times New Roman" w:cs="Times New Roman"/>
          <w:sz w:val="24"/>
          <w:szCs w:val="24"/>
          <w:lang w:val="en-US"/>
        </w:rPr>
        <w:t xml:space="preserve">. Dans les gros vaisseaux, le piégeage du </w:t>
      </w:r>
      <w:r w:rsidRPr="00E67D26">
        <w:rPr>
          <w:rFonts w:ascii="Times New Roman" w:hAnsi="Times New Roman" w:cs="Times New Roman"/>
          <w:sz w:val="24"/>
          <w:szCs w:val="24"/>
          <w:lang w:val="en-US"/>
        </w:rPr>
        <w:t xml:space="preserve">LDL, par exemple, retarde son efflux de la paroi vasculaire et favorise </w:t>
      </w:r>
      <w:r>
        <w:rPr>
          <w:rFonts w:ascii="Times New Roman" w:hAnsi="Times New Roman" w:cs="Times New Roman"/>
          <w:sz w:val="24"/>
          <w:szCs w:val="24"/>
          <w:lang w:val="en-US"/>
        </w:rPr>
        <w:t xml:space="preserve">le dépôt de cholestérol dans </w:t>
      </w:r>
      <w:r w:rsidRPr="00E67D26">
        <w:rPr>
          <w:rFonts w:ascii="Times New Roman" w:hAnsi="Times New Roman" w:cs="Times New Roman"/>
          <w:sz w:val="24"/>
          <w:szCs w:val="24"/>
          <w:lang w:val="en-US"/>
        </w:rPr>
        <w:t xml:space="preserve">l'intima, </w:t>
      </w:r>
      <w:r>
        <w:rPr>
          <w:rFonts w:ascii="Times New Roman" w:hAnsi="Times New Roman" w:cs="Times New Roman"/>
          <w:sz w:val="24"/>
          <w:szCs w:val="24"/>
          <w:lang w:val="en-US"/>
        </w:rPr>
        <w:t>accélérant</w:t>
      </w:r>
      <w:r w:rsidRPr="00E67D26">
        <w:rPr>
          <w:rFonts w:ascii="Times New Roman" w:hAnsi="Times New Roman" w:cs="Times New Roman"/>
          <w:sz w:val="24"/>
          <w:szCs w:val="24"/>
          <w:lang w:val="en-US"/>
        </w:rPr>
        <w:t xml:space="preserve"> ainsi </w:t>
      </w:r>
      <w:r>
        <w:rPr>
          <w:rFonts w:ascii="Times New Roman" w:hAnsi="Times New Roman" w:cs="Times New Roman"/>
          <w:sz w:val="24"/>
          <w:szCs w:val="24"/>
          <w:lang w:val="en-US"/>
        </w:rPr>
        <w:t>l'athérogenèse</w:t>
      </w:r>
      <w:r w:rsidRPr="00E67D26">
        <w:rPr>
          <w:rFonts w:ascii="Times New Roman" w:hAnsi="Times New Roman" w:cs="Times New Roman"/>
          <w:sz w:val="24"/>
          <w:szCs w:val="24"/>
          <w:lang w:val="en-US"/>
        </w:rPr>
        <w:t xml:space="preserve">. Dans </w:t>
      </w:r>
      <w:r>
        <w:rPr>
          <w:rFonts w:ascii="Times New Roman" w:hAnsi="Times New Roman" w:cs="Times New Roman"/>
          <w:sz w:val="24"/>
          <w:szCs w:val="24"/>
          <w:lang w:val="en-US"/>
        </w:rPr>
        <w:t xml:space="preserve">les capillaires, y compris ceux des </w:t>
      </w:r>
      <w:r w:rsidRPr="00E67D26">
        <w:rPr>
          <w:rFonts w:ascii="Times New Roman" w:hAnsi="Times New Roman" w:cs="Times New Roman"/>
          <w:sz w:val="24"/>
          <w:szCs w:val="24"/>
          <w:lang w:val="en-US"/>
        </w:rPr>
        <w:t>glomérules</w:t>
      </w:r>
      <w:r>
        <w:rPr>
          <w:rFonts w:ascii="Times New Roman" w:hAnsi="Times New Roman" w:cs="Times New Roman"/>
          <w:sz w:val="24"/>
          <w:szCs w:val="24"/>
          <w:lang w:val="en-US"/>
        </w:rPr>
        <w:t xml:space="preserve"> rénaux</w:t>
      </w:r>
      <w:r w:rsidRPr="00E67D26">
        <w:rPr>
          <w:rFonts w:ascii="Times New Roman" w:hAnsi="Times New Roman" w:cs="Times New Roman"/>
          <w:sz w:val="24"/>
          <w:szCs w:val="24"/>
          <w:lang w:val="en-US"/>
        </w:rPr>
        <w:t xml:space="preserve">, les protéines plasmatiques telles que l'albumine se lient à la </w:t>
      </w:r>
      <w:r>
        <w:rPr>
          <w:rFonts w:ascii="Times New Roman" w:hAnsi="Times New Roman" w:cs="Times New Roman"/>
          <w:sz w:val="24"/>
          <w:szCs w:val="24"/>
          <w:lang w:val="en-US"/>
        </w:rPr>
        <w:t>membrane basale</w:t>
      </w:r>
      <w:r w:rsidRPr="00E67D26">
        <w:rPr>
          <w:rFonts w:ascii="Times New Roman" w:hAnsi="Times New Roman" w:cs="Times New Roman"/>
          <w:sz w:val="24"/>
          <w:szCs w:val="24"/>
          <w:lang w:val="en-US"/>
        </w:rPr>
        <w:t xml:space="preserve"> glyquée</w:t>
      </w:r>
      <w:r>
        <w:rPr>
          <w:rFonts w:ascii="Times New Roman" w:hAnsi="Times New Roman" w:cs="Times New Roman"/>
          <w:sz w:val="24"/>
          <w:szCs w:val="24"/>
          <w:lang w:val="en-US"/>
        </w:rPr>
        <w:t xml:space="preserve">, </w:t>
      </w:r>
      <w:r w:rsidRPr="00E67D26">
        <w:rPr>
          <w:rFonts w:ascii="Times New Roman" w:hAnsi="Times New Roman" w:cs="Times New Roman"/>
          <w:sz w:val="24"/>
          <w:szCs w:val="24"/>
          <w:lang w:val="en-US"/>
        </w:rPr>
        <w:t>ce qui explique</w:t>
      </w:r>
      <w:r>
        <w:rPr>
          <w:rFonts w:ascii="Times New Roman" w:hAnsi="Times New Roman" w:cs="Times New Roman"/>
          <w:sz w:val="24"/>
          <w:szCs w:val="24"/>
          <w:lang w:val="en-US"/>
        </w:rPr>
        <w:t xml:space="preserve"> en partie </w:t>
      </w:r>
      <w:r w:rsidRPr="00E67D26">
        <w:rPr>
          <w:rFonts w:ascii="Times New Roman" w:hAnsi="Times New Roman" w:cs="Times New Roman"/>
          <w:sz w:val="24"/>
          <w:szCs w:val="24"/>
          <w:lang w:val="en-US"/>
        </w:rPr>
        <w:t>l'épaississement de la membrane basale caractéristique de la microangiopathie diabétique.</w:t>
      </w:r>
      <w:r w:rsidR="00B26257" w:rsidRPr="00B26257">
        <w:rPr>
          <w:rFonts w:ascii="Times New Roman" w:hAnsi="Times New Roman" w:cs="Times New Roman"/>
          <w:sz w:val="24"/>
          <w:szCs w:val="24"/>
          <w:lang w:val="en-US"/>
        </w:rPr>
        <w:t xml:space="preserve">La formation du tissu conjonctif est en partie stimulée par le facteur de croissance transformant β (TGF-β). Cependant, les fibres de collagène peuvent également être modifiées par la glycosylation. Ces deux modifications entraînent un épaississement des membranes basales, une réduction de leur perméabilité et un rétrécissement de la lumière </w:t>
      </w:r>
      <w:r w:rsidR="00B26257" w:rsidRPr="008776BF">
        <w:rPr>
          <w:rFonts w:ascii="Times New Roman" w:hAnsi="Times New Roman" w:cs="Times New Roman"/>
          <w:i/>
          <w:sz w:val="24"/>
          <w:szCs w:val="24"/>
          <w:lang w:val="en-US"/>
        </w:rPr>
        <w:t>(microangiopathie</w:t>
      </w:r>
      <w:r w:rsidR="00B26257" w:rsidRPr="00B26257">
        <w:rPr>
          <w:rFonts w:ascii="Times New Roman" w:hAnsi="Times New Roman" w:cs="Times New Roman"/>
          <w:sz w:val="24"/>
          <w:szCs w:val="24"/>
          <w:lang w:val="en-US"/>
        </w:rPr>
        <w:t>). Des modifications surviennent également dans la rétine, également à la suite de microangiopathies, qui peuvent finalement conduire à la cécité (</w:t>
      </w:r>
      <w:r w:rsidR="00B26257" w:rsidRPr="008776BF">
        <w:rPr>
          <w:rFonts w:ascii="Times New Roman" w:hAnsi="Times New Roman" w:cs="Times New Roman"/>
          <w:i/>
          <w:sz w:val="24"/>
          <w:szCs w:val="24"/>
          <w:lang w:val="en-US"/>
        </w:rPr>
        <w:t>rétinopathie</w:t>
      </w:r>
      <w:r w:rsidR="00B26257" w:rsidRPr="00B26257">
        <w:rPr>
          <w:rFonts w:ascii="Times New Roman" w:hAnsi="Times New Roman" w:cs="Times New Roman"/>
          <w:sz w:val="24"/>
          <w:szCs w:val="24"/>
          <w:lang w:val="en-US"/>
        </w:rPr>
        <w:t>). Au niveau des reins</w:t>
      </w:r>
      <w:r w:rsidR="008776BF">
        <w:rPr>
          <w:rFonts w:ascii="Times New Roman" w:hAnsi="Times New Roman" w:cs="Times New Roman"/>
          <w:sz w:val="24"/>
          <w:szCs w:val="24"/>
          <w:lang w:val="en-US"/>
        </w:rPr>
        <w:t xml:space="preserve">, </w:t>
      </w:r>
      <w:r w:rsidR="00B26257" w:rsidRPr="008776BF">
        <w:rPr>
          <w:rFonts w:ascii="Times New Roman" w:hAnsi="Times New Roman" w:cs="Times New Roman"/>
          <w:i/>
          <w:sz w:val="24"/>
          <w:szCs w:val="24"/>
          <w:lang w:val="en-US"/>
        </w:rPr>
        <w:t xml:space="preserve">une glomérulosclérose </w:t>
      </w:r>
      <w:r w:rsidR="00B26257" w:rsidRPr="00B26257">
        <w:rPr>
          <w:rFonts w:ascii="Times New Roman" w:hAnsi="Times New Roman" w:cs="Times New Roman"/>
          <w:sz w:val="24"/>
          <w:szCs w:val="24"/>
          <w:lang w:val="en-US"/>
        </w:rPr>
        <w:t>(</w:t>
      </w:r>
      <w:r w:rsidR="00B26257" w:rsidRPr="008776BF">
        <w:rPr>
          <w:rFonts w:ascii="Times New Roman" w:hAnsi="Times New Roman" w:cs="Times New Roman"/>
          <w:i/>
          <w:sz w:val="24"/>
          <w:szCs w:val="24"/>
          <w:lang w:val="en-US"/>
        </w:rPr>
        <w:t>Kimmelstiel-Wilson</w:t>
      </w:r>
      <w:r w:rsidR="00B26257" w:rsidRPr="00B26257">
        <w:rPr>
          <w:rFonts w:ascii="Times New Roman" w:hAnsi="Times New Roman" w:cs="Times New Roman"/>
          <w:sz w:val="24"/>
          <w:szCs w:val="24"/>
          <w:lang w:val="en-US"/>
        </w:rPr>
        <w:t>) se développe, pouvant entraîner une protéinurie, une réduction du débit de filtration glomérulaire due à une perte de glomérules, une hypertension et une insuffisance rénale. En raison de la concentration élevée en acides aminés dans le plasma, une hyperfiltration se produit dans les glomérules intacts restants, qui sont également endommagés.</w:t>
      </w:r>
    </w:p>
    <w:p w14:paraId="72448D99" w14:textId="77777777" w:rsidR="00B23C4C" w:rsidRDefault="00B23C4C" w:rsidP="008776BF">
      <w:pPr>
        <w:ind w:firstLine="708"/>
        <w:jc w:val="both"/>
        <w:rPr>
          <w:rFonts w:ascii="Times New Roman" w:hAnsi="Times New Roman" w:cs="Times New Roman"/>
          <w:sz w:val="24"/>
          <w:szCs w:val="24"/>
          <w:lang w:val="en-US"/>
        </w:rPr>
      </w:pPr>
      <w:r w:rsidRPr="00B23C4C">
        <w:rPr>
          <w:rFonts w:ascii="Times New Roman" w:hAnsi="Times New Roman" w:cs="Times New Roman"/>
          <w:sz w:val="24"/>
          <w:szCs w:val="24"/>
          <w:lang w:val="en-US"/>
        </w:rPr>
        <w:t xml:space="preserve">Le glucose peut réagir avec l'hémoglobine (HbA) pour former </w:t>
      </w:r>
      <w:r w:rsidRPr="00856822">
        <w:rPr>
          <w:rFonts w:ascii="Times New Roman" w:hAnsi="Times New Roman" w:cs="Times New Roman"/>
          <w:i/>
          <w:sz w:val="24"/>
          <w:szCs w:val="24"/>
          <w:lang w:val="en-US"/>
        </w:rPr>
        <w:t>de l'HbA</w:t>
      </w:r>
      <w:r w:rsidRPr="00856822">
        <w:rPr>
          <w:rFonts w:ascii="Times New Roman" w:hAnsi="Times New Roman" w:cs="Times New Roman"/>
          <w:i/>
          <w:sz w:val="24"/>
          <w:szCs w:val="24"/>
          <w:vertAlign w:val="subscript"/>
          <w:lang w:val="en-US"/>
        </w:rPr>
        <w:t>1</w:t>
      </w:r>
      <w:r w:rsidRPr="00856822">
        <w:rPr>
          <w:rFonts w:ascii="Times New Roman" w:hAnsi="Times New Roman" w:cs="Times New Roman"/>
          <w:i/>
          <w:sz w:val="24"/>
          <w:szCs w:val="24"/>
          <w:lang w:val="en-US"/>
        </w:rPr>
        <w:t xml:space="preserve"> c </w:t>
      </w:r>
      <w:r w:rsidRPr="00B23C4C">
        <w:rPr>
          <w:rFonts w:ascii="Times New Roman" w:hAnsi="Times New Roman" w:cs="Times New Roman"/>
          <w:sz w:val="24"/>
          <w:szCs w:val="24"/>
          <w:lang w:val="en-US"/>
        </w:rPr>
        <w:t>(</w:t>
      </w:r>
      <w:r w:rsidRPr="00B23C4C">
        <w:rPr>
          <w:rFonts w:ascii="Times New Roman" w:hAnsi="Times New Roman" w:cs="Times New Roman"/>
          <w:i/>
          <w:sz w:val="24"/>
          <w:szCs w:val="24"/>
          <w:lang w:val="en-US"/>
        </w:rPr>
        <w:t>hémoglobine glycosylée</w:t>
      </w:r>
      <w:r w:rsidRPr="00B23C4C">
        <w:rPr>
          <w:rFonts w:ascii="Times New Roman" w:hAnsi="Times New Roman" w:cs="Times New Roman"/>
          <w:sz w:val="24"/>
          <w:szCs w:val="24"/>
          <w:lang w:val="en-US"/>
        </w:rPr>
        <w:t>), dont la concentration accrue dans le sang indique une hyperglycémie présente depuis un certain temps. L'HbA</w:t>
      </w:r>
      <w:r w:rsidRPr="000A33B9">
        <w:rPr>
          <w:rFonts w:ascii="Times New Roman" w:hAnsi="Times New Roman" w:cs="Times New Roman"/>
          <w:sz w:val="24"/>
          <w:szCs w:val="24"/>
          <w:vertAlign w:val="subscript"/>
          <w:lang w:val="en-US"/>
        </w:rPr>
        <w:t>1</w:t>
      </w:r>
      <w:r w:rsidR="000A33B9">
        <w:rPr>
          <w:rFonts w:ascii="Times New Roman" w:hAnsi="Times New Roman" w:cs="Times New Roman"/>
          <w:sz w:val="24"/>
          <w:szCs w:val="24"/>
          <w:lang w:val="en-US"/>
        </w:rPr>
        <w:t xml:space="preserve"> c </w:t>
      </w:r>
      <w:r w:rsidRPr="00B23C4C">
        <w:rPr>
          <w:rFonts w:ascii="Times New Roman" w:hAnsi="Times New Roman" w:cs="Times New Roman"/>
          <w:sz w:val="24"/>
          <w:szCs w:val="24"/>
          <w:lang w:val="en-US"/>
        </w:rPr>
        <w:t>a une affinité pour l'oxygène plus élevée que l'HbA et libère donc moins facilement l'oxygène dans la périphérie. La carence persistante en insuline entraîne en outre une réduction de la concentration érythrocytaire en 2,3-bisphosphoglycérate (BPG) qui, en tant que régulateur allostérique de l'hémoglobine, réduit son affinité pour l'oxygène. La carence en BPG entraîne également une augmentation de l'affinité de l'HbA pour l'oxygène.</w:t>
      </w:r>
    </w:p>
    <w:p w14:paraId="4AF91374" w14:textId="77777777" w:rsidR="008776BF" w:rsidRDefault="008776BF" w:rsidP="008776BF">
      <w:pPr>
        <w:ind w:firstLine="708"/>
        <w:jc w:val="both"/>
        <w:rPr>
          <w:rFonts w:ascii="Times New Roman" w:hAnsi="Times New Roman" w:cs="Times New Roman"/>
          <w:sz w:val="24"/>
          <w:szCs w:val="24"/>
          <w:lang w:val="en-US"/>
        </w:rPr>
      </w:pPr>
      <w:r w:rsidRPr="008776BF">
        <w:rPr>
          <w:rFonts w:ascii="Times New Roman" w:hAnsi="Times New Roman" w:cs="Times New Roman"/>
          <w:sz w:val="24"/>
          <w:szCs w:val="24"/>
          <w:lang w:val="en-US"/>
        </w:rPr>
        <w:t>L'hyperglycémie favorise la formation de protéines plasmatiques contenant du sucre, telles que le fibrinogène, l'haptoglobine, l'α</w:t>
      </w:r>
      <w:r w:rsidRPr="008776BF">
        <w:rPr>
          <w:rFonts w:ascii="Times New Roman" w:hAnsi="Times New Roman" w:cs="Times New Roman"/>
          <w:sz w:val="24"/>
          <w:szCs w:val="24"/>
          <w:vertAlign w:val="subscript"/>
          <w:lang w:val="en-US"/>
        </w:rPr>
        <w:t>2</w:t>
      </w:r>
      <w:r w:rsidRPr="008776BF">
        <w:rPr>
          <w:rFonts w:ascii="Times New Roman" w:hAnsi="Times New Roman" w:cs="Times New Roman"/>
          <w:sz w:val="24"/>
          <w:szCs w:val="24"/>
          <w:lang w:val="en-US"/>
        </w:rPr>
        <w:t xml:space="preserve"> -macroglobuline ainsi que les facteurs de coagulation V-VIII. De cette manière, la tendance à la coagulation et la viscosité sanguine peuvent augmenter, ce qui accroît le risque de thrombose </w:t>
      </w:r>
      <w:r>
        <w:rPr>
          <w:rFonts w:ascii="Times New Roman" w:hAnsi="Times New Roman" w:cs="Times New Roman"/>
          <w:sz w:val="24"/>
          <w:szCs w:val="24"/>
          <w:lang w:val="en-US"/>
        </w:rPr>
        <w:t>(Fig. 19)</w:t>
      </w:r>
      <w:r w:rsidRPr="008776BF">
        <w:rPr>
          <w:rFonts w:ascii="Times New Roman" w:hAnsi="Times New Roman" w:cs="Times New Roman"/>
          <w:sz w:val="24"/>
          <w:szCs w:val="24"/>
          <w:lang w:val="en-US"/>
        </w:rPr>
        <w:t>.</w:t>
      </w:r>
    </w:p>
    <w:p w14:paraId="506C2022" w14:textId="77777777" w:rsidR="00E67D26" w:rsidRPr="00E67D26" w:rsidRDefault="00E67D26" w:rsidP="00E67D26">
      <w:pPr>
        <w:ind w:firstLine="708"/>
        <w:jc w:val="both"/>
        <w:rPr>
          <w:rFonts w:ascii="Times New Roman" w:hAnsi="Times New Roman" w:cs="Times New Roman"/>
          <w:i/>
          <w:sz w:val="24"/>
          <w:szCs w:val="24"/>
          <w:lang w:val="en-US"/>
        </w:rPr>
      </w:pPr>
      <w:r w:rsidRPr="00E67D26">
        <w:rPr>
          <w:rFonts w:ascii="Times New Roman" w:hAnsi="Times New Roman" w:cs="Times New Roman"/>
          <w:i/>
          <w:sz w:val="24"/>
          <w:szCs w:val="24"/>
          <w:lang w:val="en-US"/>
        </w:rPr>
        <w:t xml:space="preserve">2 - </w:t>
      </w:r>
      <w:r w:rsidR="00856822">
        <w:rPr>
          <w:rFonts w:ascii="Times New Roman" w:hAnsi="Times New Roman" w:cs="Times New Roman"/>
          <w:i/>
          <w:sz w:val="24"/>
          <w:szCs w:val="24"/>
          <w:lang w:val="en-US"/>
        </w:rPr>
        <w:t>Activation de la protéine kinase C</w:t>
      </w:r>
    </w:p>
    <w:p w14:paraId="5F198DC5" w14:textId="77777777" w:rsidR="00E67D26" w:rsidRPr="00E67D26" w:rsidRDefault="00E67D26" w:rsidP="00E67D26">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L'activation de </w:t>
      </w:r>
      <w:r w:rsidRPr="008776BF">
        <w:rPr>
          <w:rFonts w:ascii="Times New Roman" w:hAnsi="Times New Roman" w:cs="Times New Roman"/>
          <w:i/>
          <w:sz w:val="24"/>
          <w:szCs w:val="24"/>
          <w:lang w:val="en-US"/>
        </w:rPr>
        <w:t xml:space="preserve">la protéine kinase C </w:t>
      </w:r>
      <w:r w:rsidR="008776BF">
        <w:rPr>
          <w:rFonts w:ascii="Times New Roman" w:hAnsi="Times New Roman" w:cs="Times New Roman"/>
          <w:sz w:val="24"/>
          <w:szCs w:val="24"/>
          <w:lang w:val="en-US"/>
        </w:rPr>
        <w:t xml:space="preserve">(PKC) </w:t>
      </w:r>
      <w:r w:rsidRPr="00E67D26">
        <w:rPr>
          <w:rFonts w:ascii="Times New Roman" w:hAnsi="Times New Roman" w:cs="Times New Roman"/>
          <w:sz w:val="24"/>
          <w:szCs w:val="24"/>
          <w:lang w:val="en-US"/>
        </w:rPr>
        <w:t xml:space="preserve">intracellulaire </w:t>
      </w:r>
      <w:r w:rsidR="008776BF">
        <w:rPr>
          <w:rFonts w:ascii="Times New Roman" w:hAnsi="Times New Roman" w:cs="Times New Roman"/>
          <w:sz w:val="24"/>
          <w:szCs w:val="24"/>
          <w:lang w:val="en-US"/>
        </w:rPr>
        <w:t xml:space="preserve">par </w:t>
      </w:r>
      <w:r w:rsidRPr="00E67D26">
        <w:rPr>
          <w:rFonts w:ascii="Times New Roman" w:hAnsi="Times New Roman" w:cs="Times New Roman"/>
          <w:sz w:val="24"/>
          <w:szCs w:val="24"/>
          <w:lang w:val="en-US"/>
        </w:rPr>
        <w:t xml:space="preserve">les ions </w:t>
      </w:r>
      <w:r w:rsidR="008776BF">
        <w:rPr>
          <w:rFonts w:ascii="Times New Roman" w:hAnsi="Times New Roman" w:cs="Times New Roman"/>
          <w:sz w:val="24"/>
          <w:szCs w:val="24"/>
          <w:lang w:val="en-US"/>
        </w:rPr>
        <w:t>Ca</w:t>
      </w:r>
      <w:r w:rsidRPr="008776BF">
        <w:rPr>
          <w:rFonts w:ascii="Times New Roman" w:hAnsi="Times New Roman" w:cs="Times New Roman"/>
          <w:sz w:val="24"/>
          <w:szCs w:val="24"/>
          <w:vertAlign w:val="superscript"/>
          <w:lang w:val="en-US"/>
        </w:rPr>
        <w:t>2+</w:t>
      </w:r>
      <w:r w:rsidRPr="00E67D26">
        <w:rPr>
          <w:rFonts w:ascii="Times New Roman" w:hAnsi="Times New Roman" w:cs="Times New Roman"/>
          <w:sz w:val="24"/>
          <w:szCs w:val="24"/>
          <w:lang w:val="en-US"/>
        </w:rPr>
        <w:t xml:space="preserve">  et le second messager </w:t>
      </w:r>
      <w:r w:rsidRPr="008776BF">
        <w:rPr>
          <w:rFonts w:ascii="Times New Roman" w:hAnsi="Times New Roman" w:cs="Times New Roman"/>
          <w:i/>
          <w:sz w:val="24"/>
          <w:szCs w:val="24"/>
          <w:lang w:val="en-US"/>
        </w:rPr>
        <w:t xml:space="preserve">diacylglycérol </w:t>
      </w:r>
      <w:r w:rsidRPr="00E67D26">
        <w:rPr>
          <w:rFonts w:ascii="Times New Roman" w:hAnsi="Times New Roman" w:cs="Times New Roman"/>
          <w:sz w:val="24"/>
          <w:szCs w:val="24"/>
          <w:lang w:val="en-US"/>
        </w:rPr>
        <w:t xml:space="preserve">(DAG) est une voie de transduction du signal importante dans de nombreux </w:t>
      </w:r>
      <w:r>
        <w:rPr>
          <w:rFonts w:ascii="Times New Roman" w:hAnsi="Times New Roman" w:cs="Times New Roman"/>
          <w:sz w:val="24"/>
          <w:szCs w:val="24"/>
          <w:lang w:val="en-US"/>
        </w:rPr>
        <w:t xml:space="preserve">systèmes cellulaires. </w:t>
      </w:r>
      <w:r w:rsidRPr="00E67D26">
        <w:rPr>
          <w:rFonts w:ascii="Times New Roman" w:hAnsi="Times New Roman" w:cs="Times New Roman"/>
          <w:sz w:val="24"/>
          <w:szCs w:val="24"/>
          <w:lang w:val="en-US"/>
        </w:rPr>
        <w:t>L'hyperglycémie</w:t>
      </w:r>
      <w:r>
        <w:rPr>
          <w:rFonts w:ascii="Times New Roman" w:hAnsi="Times New Roman" w:cs="Times New Roman"/>
          <w:sz w:val="24"/>
          <w:szCs w:val="24"/>
          <w:lang w:val="en-US"/>
        </w:rPr>
        <w:t xml:space="preserve"> intracellulaire </w:t>
      </w:r>
      <w:r w:rsidRPr="00E67D26">
        <w:rPr>
          <w:rFonts w:ascii="Times New Roman" w:hAnsi="Times New Roman" w:cs="Times New Roman"/>
          <w:sz w:val="24"/>
          <w:szCs w:val="24"/>
          <w:lang w:val="en-US"/>
        </w:rPr>
        <w:t xml:space="preserve">stimule la synthèse de novo du DAG à partir </w:t>
      </w:r>
      <w:r>
        <w:rPr>
          <w:rFonts w:ascii="Times New Roman" w:hAnsi="Times New Roman" w:cs="Times New Roman"/>
          <w:sz w:val="24"/>
          <w:szCs w:val="24"/>
          <w:lang w:val="en-US"/>
        </w:rPr>
        <w:t xml:space="preserve">d'intermédiaires glycolytiques, </w:t>
      </w:r>
      <w:r w:rsidRPr="00E67D26">
        <w:rPr>
          <w:rFonts w:ascii="Times New Roman" w:hAnsi="Times New Roman" w:cs="Times New Roman"/>
          <w:sz w:val="24"/>
          <w:szCs w:val="24"/>
          <w:lang w:val="en-US"/>
        </w:rPr>
        <w:t>provoquant</w:t>
      </w:r>
      <w:r>
        <w:rPr>
          <w:rFonts w:ascii="Times New Roman" w:hAnsi="Times New Roman" w:cs="Times New Roman"/>
          <w:sz w:val="24"/>
          <w:szCs w:val="24"/>
          <w:lang w:val="en-US"/>
        </w:rPr>
        <w:t xml:space="preserve"> ainsi </w:t>
      </w:r>
      <w:r w:rsidRPr="00E67D26">
        <w:rPr>
          <w:rFonts w:ascii="Times New Roman" w:hAnsi="Times New Roman" w:cs="Times New Roman"/>
          <w:sz w:val="24"/>
          <w:szCs w:val="24"/>
          <w:lang w:val="en-US"/>
        </w:rPr>
        <w:t xml:space="preserve">l'activation de la PKC. Les effets en aval de </w:t>
      </w:r>
      <w:r>
        <w:rPr>
          <w:rFonts w:ascii="Times New Roman" w:hAnsi="Times New Roman" w:cs="Times New Roman"/>
          <w:sz w:val="24"/>
          <w:szCs w:val="24"/>
          <w:lang w:val="en-US"/>
        </w:rPr>
        <w:t>l'activation</w:t>
      </w:r>
      <w:r w:rsidRPr="00E67D26">
        <w:rPr>
          <w:rFonts w:ascii="Times New Roman" w:hAnsi="Times New Roman" w:cs="Times New Roman"/>
          <w:sz w:val="24"/>
          <w:szCs w:val="24"/>
          <w:lang w:val="en-US"/>
        </w:rPr>
        <w:t xml:space="preserve"> de la PKC </w:t>
      </w:r>
      <w:r>
        <w:rPr>
          <w:rFonts w:ascii="Times New Roman" w:hAnsi="Times New Roman" w:cs="Times New Roman"/>
          <w:sz w:val="24"/>
          <w:szCs w:val="24"/>
          <w:lang w:val="en-US"/>
        </w:rPr>
        <w:t xml:space="preserve">sont nombreux et comprennent les </w:t>
      </w:r>
      <w:r w:rsidRPr="00E67D26">
        <w:rPr>
          <w:rFonts w:ascii="Times New Roman" w:hAnsi="Times New Roman" w:cs="Times New Roman"/>
          <w:sz w:val="24"/>
          <w:szCs w:val="24"/>
          <w:lang w:val="en-US"/>
        </w:rPr>
        <w:t>suivants.</w:t>
      </w:r>
    </w:p>
    <w:p w14:paraId="72609B1A" w14:textId="77777777" w:rsidR="00E67D26" w:rsidRPr="00E67D26" w:rsidRDefault="00E67D26" w:rsidP="00856822">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 Production du </w:t>
      </w:r>
      <w:r w:rsidRPr="008776BF">
        <w:rPr>
          <w:rFonts w:ascii="Times New Roman" w:hAnsi="Times New Roman" w:cs="Times New Roman"/>
          <w:i/>
          <w:sz w:val="24"/>
          <w:szCs w:val="24"/>
          <w:lang w:val="en-US"/>
        </w:rPr>
        <w:t xml:space="preserve">facteur de croissance endothélial vasculaire </w:t>
      </w:r>
      <w:r w:rsidRPr="00E67D26">
        <w:rPr>
          <w:rFonts w:ascii="Times New Roman" w:hAnsi="Times New Roman" w:cs="Times New Roman"/>
          <w:sz w:val="24"/>
          <w:szCs w:val="24"/>
          <w:lang w:val="en-US"/>
        </w:rPr>
        <w:t xml:space="preserve">(VEGF) proangiogénique, </w:t>
      </w:r>
      <w:r>
        <w:rPr>
          <w:rFonts w:ascii="Times New Roman" w:hAnsi="Times New Roman" w:cs="Times New Roman"/>
          <w:sz w:val="24"/>
          <w:szCs w:val="24"/>
          <w:lang w:val="en-US"/>
        </w:rPr>
        <w:t xml:space="preserve">impliqué dans la néovascularisation </w:t>
      </w:r>
      <w:r w:rsidRPr="00E67D26">
        <w:rPr>
          <w:rFonts w:ascii="Times New Roman" w:hAnsi="Times New Roman" w:cs="Times New Roman"/>
          <w:sz w:val="24"/>
          <w:szCs w:val="24"/>
          <w:lang w:val="en-US"/>
        </w:rPr>
        <w:t xml:space="preserve">caractérisant </w:t>
      </w:r>
      <w:r>
        <w:rPr>
          <w:rFonts w:ascii="Times New Roman" w:hAnsi="Times New Roman" w:cs="Times New Roman"/>
          <w:sz w:val="24"/>
          <w:szCs w:val="24"/>
          <w:lang w:val="en-US"/>
        </w:rPr>
        <w:t>la rétinopathie diabétique ;</w:t>
      </w:r>
    </w:p>
    <w:p w14:paraId="7F2B1ACB" w14:textId="77777777" w:rsidR="00E67D26" w:rsidRPr="00E67D26" w:rsidRDefault="00E67D26" w:rsidP="00856822">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 Augmentation des niveaux </w:t>
      </w:r>
      <w:r w:rsidRPr="008776BF">
        <w:rPr>
          <w:rFonts w:ascii="Times New Roman" w:hAnsi="Times New Roman" w:cs="Times New Roman"/>
          <w:i/>
          <w:sz w:val="24"/>
          <w:szCs w:val="24"/>
          <w:lang w:val="en-US"/>
        </w:rPr>
        <w:t>d'endothéline-1</w:t>
      </w:r>
      <w:r w:rsidRPr="00E67D26">
        <w:rPr>
          <w:rFonts w:ascii="Times New Roman" w:hAnsi="Times New Roman" w:cs="Times New Roman"/>
          <w:sz w:val="24"/>
          <w:szCs w:val="24"/>
          <w:lang w:val="en-US"/>
        </w:rPr>
        <w:t xml:space="preserve">, un vasoconstricteur, et diminution des niveaux de </w:t>
      </w:r>
      <w:r w:rsidRPr="008776BF">
        <w:rPr>
          <w:rFonts w:ascii="Times New Roman" w:hAnsi="Times New Roman" w:cs="Times New Roman"/>
          <w:i/>
          <w:sz w:val="24"/>
          <w:szCs w:val="24"/>
          <w:lang w:val="en-US"/>
        </w:rPr>
        <w:t>NO</w:t>
      </w:r>
      <w:r>
        <w:rPr>
          <w:rFonts w:ascii="Times New Roman" w:hAnsi="Times New Roman" w:cs="Times New Roman"/>
          <w:sz w:val="24"/>
          <w:szCs w:val="24"/>
          <w:lang w:val="en-US"/>
        </w:rPr>
        <w:t>,</w:t>
      </w:r>
      <w:r w:rsidRPr="00E67D26">
        <w:rPr>
          <w:rFonts w:ascii="Times New Roman" w:hAnsi="Times New Roman" w:cs="Times New Roman"/>
          <w:sz w:val="24"/>
          <w:szCs w:val="24"/>
          <w:lang w:val="en-US"/>
        </w:rPr>
        <w:t xml:space="preserve"> un vasodilatateur</w:t>
      </w:r>
      <w:r>
        <w:rPr>
          <w:rFonts w:ascii="Times New Roman" w:hAnsi="Times New Roman" w:cs="Times New Roman"/>
          <w:sz w:val="24"/>
          <w:szCs w:val="24"/>
          <w:lang w:val="en-US"/>
        </w:rPr>
        <w:t>, en raison d'</w:t>
      </w:r>
      <w:r w:rsidRPr="00E67D26">
        <w:rPr>
          <w:rFonts w:ascii="Times New Roman" w:hAnsi="Times New Roman" w:cs="Times New Roman"/>
          <w:sz w:val="24"/>
          <w:szCs w:val="24"/>
          <w:lang w:val="en-US"/>
        </w:rPr>
        <w:t xml:space="preserve">une diminution de l'expression de l'oxyde nitrique synthase endothéliale </w:t>
      </w:r>
      <w:r>
        <w:rPr>
          <w:rFonts w:ascii="Times New Roman" w:hAnsi="Times New Roman" w:cs="Times New Roman"/>
          <w:sz w:val="24"/>
          <w:szCs w:val="24"/>
          <w:lang w:val="en-US"/>
        </w:rPr>
        <w:t>;</w:t>
      </w:r>
    </w:p>
    <w:p w14:paraId="33AFE2BF" w14:textId="77777777" w:rsidR="00E67D26" w:rsidRPr="00E67D26" w:rsidRDefault="00E67D26" w:rsidP="00856822">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 Production de facteurs profibrogéniques tels que </w:t>
      </w:r>
      <w:r w:rsidRPr="008776BF">
        <w:rPr>
          <w:rFonts w:ascii="Times New Roman" w:hAnsi="Times New Roman" w:cs="Times New Roman"/>
          <w:i/>
          <w:sz w:val="24"/>
          <w:szCs w:val="24"/>
          <w:lang w:val="en-US"/>
        </w:rPr>
        <w:t>le TGF-β</w:t>
      </w:r>
      <w:r w:rsidRPr="00E67D26">
        <w:rPr>
          <w:rFonts w:ascii="Times New Roman" w:hAnsi="Times New Roman" w:cs="Times New Roman"/>
          <w:sz w:val="24"/>
          <w:szCs w:val="24"/>
          <w:lang w:val="en-US"/>
        </w:rPr>
        <w:t xml:space="preserve">, entraînant une augmentation </w:t>
      </w:r>
      <w:r>
        <w:rPr>
          <w:rFonts w:ascii="Times New Roman" w:hAnsi="Times New Roman" w:cs="Times New Roman"/>
          <w:sz w:val="24"/>
          <w:szCs w:val="24"/>
          <w:lang w:val="en-US"/>
        </w:rPr>
        <w:t xml:space="preserve">des dépôts de matrice extracellulaire et </w:t>
      </w:r>
      <w:r w:rsidRPr="00E67D26">
        <w:rPr>
          <w:rFonts w:ascii="Times New Roman" w:hAnsi="Times New Roman" w:cs="Times New Roman"/>
          <w:sz w:val="24"/>
          <w:szCs w:val="24"/>
          <w:lang w:val="en-US"/>
        </w:rPr>
        <w:t>de membrane basale</w:t>
      </w:r>
    </w:p>
    <w:p w14:paraId="7D9A7CBE" w14:textId="77777777" w:rsidR="00E67D26" w:rsidRPr="00E67D26" w:rsidRDefault="00E67D26" w:rsidP="00856822">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 Production de PAI-1, entraînant une réduction de la fibrinolyse et d'éventuels épisodes d'occlusion vasculaire </w:t>
      </w:r>
      <w:r>
        <w:rPr>
          <w:rFonts w:ascii="Times New Roman" w:hAnsi="Times New Roman" w:cs="Times New Roman"/>
          <w:sz w:val="24"/>
          <w:szCs w:val="24"/>
          <w:lang w:val="en-US"/>
        </w:rPr>
        <w:t>;</w:t>
      </w:r>
    </w:p>
    <w:p w14:paraId="2AB0908B" w14:textId="77777777" w:rsidR="00E67D26" w:rsidRPr="00E67D26" w:rsidRDefault="00E67D26" w:rsidP="00856822">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 Production de cytokines pro-inflammatoires par l'endothélium vasculaire </w:t>
      </w:r>
      <w:r w:rsidR="008776BF">
        <w:rPr>
          <w:rFonts w:ascii="Times New Roman" w:hAnsi="Times New Roman" w:cs="Times New Roman"/>
          <w:sz w:val="24"/>
          <w:szCs w:val="24"/>
          <w:lang w:val="en-US"/>
        </w:rPr>
        <w:t>;</w:t>
      </w:r>
    </w:p>
    <w:p w14:paraId="52A5E05D" w14:textId="77777777" w:rsidR="00E67D26" w:rsidRPr="00E67D26" w:rsidRDefault="00E67D26" w:rsidP="00E67D26">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Il est évident que certains effets des AGE et de la PKC activée se recoupent et contribuent tous deux aux complications à long terme de la microangiopathie diabétique. </w:t>
      </w:r>
    </w:p>
    <w:p w14:paraId="409D2EA5" w14:textId="77777777" w:rsidR="00E67D26" w:rsidRPr="00E67D26" w:rsidRDefault="00063D88" w:rsidP="00E67D26">
      <w:pPr>
        <w:ind w:firstLine="708"/>
        <w:jc w:val="both"/>
        <w:rPr>
          <w:rFonts w:ascii="Times New Roman" w:hAnsi="Times New Roman" w:cs="Times New Roman"/>
          <w:sz w:val="24"/>
          <w:szCs w:val="24"/>
          <w:lang w:val="en-US"/>
        </w:rPr>
      </w:pPr>
      <w:r>
        <w:rPr>
          <w:rFonts w:ascii="Times New Roman" w:hAnsi="Times New Roman" w:cs="Times New Roman"/>
          <w:b/>
          <w:sz w:val="24"/>
          <w:szCs w:val="24"/>
          <w:lang w:val="en-US"/>
        </w:rPr>
        <w:t xml:space="preserve">3 - Hyperglycémie intracellulaire et perturbations des </w:t>
      </w:r>
      <w:r w:rsidR="00E67D26" w:rsidRPr="00E67D26">
        <w:rPr>
          <w:rFonts w:ascii="Times New Roman" w:hAnsi="Times New Roman" w:cs="Times New Roman"/>
          <w:b/>
          <w:sz w:val="24"/>
          <w:szCs w:val="24"/>
          <w:lang w:val="en-US"/>
        </w:rPr>
        <w:t>voies</w:t>
      </w:r>
      <w:r>
        <w:rPr>
          <w:rFonts w:ascii="Times New Roman" w:hAnsi="Times New Roman" w:cs="Times New Roman"/>
          <w:b/>
          <w:sz w:val="24"/>
          <w:szCs w:val="24"/>
          <w:lang w:val="en-US"/>
        </w:rPr>
        <w:t xml:space="preserve"> des polyols</w:t>
      </w:r>
    </w:p>
    <w:p w14:paraId="69134821" w14:textId="77777777" w:rsidR="00B23C4C" w:rsidRDefault="00E67D26" w:rsidP="00B23C4C">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Dans certains tissus qui n'ont pas besoin d'insuline pour transporter le glucose (par exemple, </w:t>
      </w:r>
      <w:r w:rsidRPr="008776BF">
        <w:rPr>
          <w:rFonts w:ascii="Times New Roman" w:hAnsi="Times New Roman" w:cs="Times New Roman"/>
          <w:i/>
          <w:sz w:val="24"/>
          <w:szCs w:val="24"/>
          <w:lang w:val="en-US"/>
        </w:rPr>
        <w:t>les nerfs, le cristallin, les reins, les vaisseaux sanguins</w:t>
      </w:r>
      <w:r w:rsidRPr="00E67D26">
        <w:rPr>
          <w:rFonts w:ascii="Times New Roman" w:hAnsi="Times New Roman" w:cs="Times New Roman"/>
          <w:sz w:val="24"/>
          <w:szCs w:val="24"/>
          <w:lang w:val="en-US"/>
        </w:rPr>
        <w:t xml:space="preserve">), une hyperglycémie persistante dans le milieu extracellulaire entraîne une </w:t>
      </w:r>
      <w:r>
        <w:rPr>
          <w:rFonts w:ascii="Times New Roman" w:hAnsi="Times New Roman" w:cs="Times New Roman"/>
          <w:sz w:val="24"/>
          <w:szCs w:val="24"/>
          <w:lang w:val="en-US"/>
        </w:rPr>
        <w:t xml:space="preserve">augmentation du glucose intracellulaire. </w:t>
      </w:r>
      <w:r w:rsidRPr="00E67D26">
        <w:rPr>
          <w:rFonts w:ascii="Times New Roman" w:hAnsi="Times New Roman" w:cs="Times New Roman"/>
          <w:sz w:val="24"/>
          <w:szCs w:val="24"/>
          <w:lang w:val="en-US"/>
        </w:rPr>
        <w:t xml:space="preserve">Cet excès de glucose est métabolisé par l'enzyme </w:t>
      </w:r>
      <w:r w:rsidR="008776BF" w:rsidRPr="008776BF">
        <w:rPr>
          <w:rFonts w:ascii="Times New Roman" w:hAnsi="Times New Roman" w:cs="Times New Roman"/>
          <w:i/>
          <w:sz w:val="24"/>
          <w:szCs w:val="24"/>
          <w:lang w:val="en-US"/>
        </w:rPr>
        <w:t xml:space="preserve">aldosoréductase </w:t>
      </w:r>
      <w:r w:rsidRPr="00E67D26">
        <w:rPr>
          <w:rFonts w:ascii="Times New Roman" w:hAnsi="Times New Roman" w:cs="Times New Roman"/>
          <w:sz w:val="24"/>
          <w:szCs w:val="24"/>
          <w:lang w:val="en-US"/>
        </w:rPr>
        <w:t xml:space="preserve">en </w:t>
      </w:r>
      <w:r w:rsidRPr="008776BF">
        <w:rPr>
          <w:rFonts w:ascii="Times New Roman" w:hAnsi="Times New Roman" w:cs="Times New Roman"/>
          <w:i/>
          <w:sz w:val="24"/>
          <w:szCs w:val="24"/>
          <w:lang w:val="en-US"/>
        </w:rPr>
        <w:t>sorbitol</w:t>
      </w:r>
      <w:r>
        <w:rPr>
          <w:rFonts w:ascii="Times New Roman" w:hAnsi="Times New Roman" w:cs="Times New Roman"/>
          <w:sz w:val="24"/>
          <w:szCs w:val="24"/>
          <w:lang w:val="en-US"/>
        </w:rPr>
        <w:t xml:space="preserve">, un polyol, puis </w:t>
      </w:r>
      <w:r w:rsidRPr="00E67D26">
        <w:rPr>
          <w:rFonts w:ascii="Times New Roman" w:hAnsi="Times New Roman" w:cs="Times New Roman"/>
          <w:sz w:val="24"/>
          <w:szCs w:val="24"/>
          <w:lang w:val="en-US"/>
        </w:rPr>
        <w:t xml:space="preserve">en </w:t>
      </w:r>
      <w:r w:rsidRPr="008776BF">
        <w:rPr>
          <w:rFonts w:ascii="Times New Roman" w:hAnsi="Times New Roman" w:cs="Times New Roman"/>
          <w:i/>
          <w:sz w:val="24"/>
          <w:szCs w:val="24"/>
          <w:lang w:val="en-US"/>
        </w:rPr>
        <w:t>fructose</w:t>
      </w:r>
      <w:r w:rsidRPr="00E67D26">
        <w:rPr>
          <w:rFonts w:ascii="Times New Roman" w:hAnsi="Times New Roman" w:cs="Times New Roman"/>
          <w:sz w:val="24"/>
          <w:szCs w:val="24"/>
          <w:lang w:val="en-US"/>
        </w:rPr>
        <w:t xml:space="preserve">, dans une réaction qui utilise le NADPH (la forme réduite du </w:t>
      </w:r>
      <w:r>
        <w:rPr>
          <w:rFonts w:ascii="Times New Roman" w:hAnsi="Times New Roman" w:cs="Times New Roman"/>
          <w:sz w:val="24"/>
          <w:szCs w:val="24"/>
          <w:lang w:val="en-US"/>
        </w:rPr>
        <w:t xml:space="preserve">nicotinamide dinucléotide phosphate) </w:t>
      </w:r>
      <w:r w:rsidRPr="00E67D26">
        <w:rPr>
          <w:rFonts w:ascii="Times New Roman" w:hAnsi="Times New Roman" w:cs="Times New Roman"/>
          <w:sz w:val="24"/>
          <w:szCs w:val="24"/>
          <w:lang w:val="en-US"/>
        </w:rPr>
        <w:t xml:space="preserve">comme cofacteur. Le NADPH est également nécessaire à l'enzyme </w:t>
      </w:r>
      <w:r>
        <w:rPr>
          <w:rFonts w:ascii="Times New Roman" w:hAnsi="Times New Roman" w:cs="Times New Roman"/>
          <w:sz w:val="24"/>
          <w:szCs w:val="24"/>
          <w:lang w:val="en-US"/>
        </w:rPr>
        <w:t xml:space="preserve">glutathion réductase dans une réaction qui </w:t>
      </w:r>
      <w:r w:rsidRPr="00E67D26">
        <w:rPr>
          <w:rFonts w:ascii="Times New Roman" w:hAnsi="Times New Roman" w:cs="Times New Roman"/>
          <w:sz w:val="24"/>
          <w:szCs w:val="24"/>
          <w:lang w:val="en-US"/>
        </w:rPr>
        <w:t xml:space="preserve">régénère </w:t>
      </w:r>
      <w:r w:rsidRPr="008776BF">
        <w:rPr>
          <w:rFonts w:ascii="Times New Roman" w:hAnsi="Times New Roman" w:cs="Times New Roman"/>
          <w:i/>
          <w:sz w:val="24"/>
          <w:szCs w:val="24"/>
          <w:lang w:val="en-US"/>
        </w:rPr>
        <w:t xml:space="preserve">le glutathion réduit </w:t>
      </w:r>
      <w:r w:rsidRPr="00E67D26">
        <w:rPr>
          <w:rFonts w:ascii="Times New Roman" w:hAnsi="Times New Roman" w:cs="Times New Roman"/>
          <w:sz w:val="24"/>
          <w:szCs w:val="24"/>
          <w:lang w:val="en-US"/>
        </w:rPr>
        <w:t>(GSH)</w:t>
      </w:r>
      <w:r w:rsidR="008776BF">
        <w:rPr>
          <w:rFonts w:ascii="Times New Roman" w:hAnsi="Times New Roman" w:cs="Times New Roman"/>
          <w:sz w:val="24"/>
          <w:szCs w:val="24"/>
          <w:lang w:val="en-US"/>
        </w:rPr>
        <w:t xml:space="preserve">, </w:t>
      </w:r>
      <w:r>
        <w:rPr>
          <w:rFonts w:ascii="Times New Roman" w:hAnsi="Times New Roman" w:cs="Times New Roman"/>
          <w:sz w:val="24"/>
          <w:szCs w:val="24"/>
          <w:lang w:val="en-US"/>
        </w:rPr>
        <w:t>l'un des mécanismes antioxydants importants de la cellule</w:t>
      </w:r>
      <w:r w:rsidR="008776BF">
        <w:rPr>
          <w:rFonts w:ascii="Times New Roman" w:hAnsi="Times New Roman" w:cs="Times New Roman"/>
          <w:sz w:val="24"/>
          <w:szCs w:val="24"/>
          <w:lang w:val="en-US"/>
        </w:rPr>
        <w:t xml:space="preserve">. Ainsi, </w:t>
      </w:r>
      <w:r w:rsidRPr="00E67D26">
        <w:rPr>
          <w:rFonts w:ascii="Times New Roman" w:hAnsi="Times New Roman" w:cs="Times New Roman"/>
          <w:sz w:val="24"/>
          <w:szCs w:val="24"/>
          <w:lang w:val="en-US"/>
        </w:rPr>
        <w:t xml:space="preserve">toute réduction du GSH </w:t>
      </w:r>
      <w:r>
        <w:rPr>
          <w:rFonts w:ascii="Times New Roman" w:hAnsi="Times New Roman" w:cs="Times New Roman"/>
          <w:sz w:val="24"/>
          <w:szCs w:val="24"/>
          <w:lang w:val="en-US"/>
        </w:rPr>
        <w:t xml:space="preserve">augmente la sensibilité cellulaire au </w:t>
      </w:r>
      <w:r w:rsidRPr="00E67D26">
        <w:rPr>
          <w:rFonts w:ascii="Times New Roman" w:hAnsi="Times New Roman" w:cs="Times New Roman"/>
          <w:sz w:val="24"/>
          <w:szCs w:val="24"/>
          <w:lang w:val="en-US"/>
        </w:rPr>
        <w:t xml:space="preserve">stress oxydatif. Face à une hyperglycémie prolongée, </w:t>
      </w:r>
      <w:r w:rsidR="00B23C4C">
        <w:rPr>
          <w:rFonts w:ascii="Times New Roman" w:hAnsi="Times New Roman" w:cs="Times New Roman"/>
          <w:sz w:val="24"/>
          <w:szCs w:val="24"/>
          <w:lang w:val="en-US"/>
        </w:rPr>
        <w:t>l'épuisement</w:t>
      </w:r>
      <w:r w:rsidRPr="00E67D26">
        <w:rPr>
          <w:rFonts w:ascii="Times New Roman" w:hAnsi="Times New Roman" w:cs="Times New Roman"/>
          <w:sz w:val="24"/>
          <w:szCs w:val="24"/>
          <w:lang w:val="en-US"/>
        </w:rPr>
        <w:t xml:space="preserve"> progressif </w:t>
      </w:r>
      <w:r w:rsidR="00B23C4C">
        <w:rPr>
          <w:rFonts w:ascii="Times New Roman" w:hAnsi="Times New Roman" w:cs="Times New Roman"/>
          <w:sz w:val="24"/>
          <w:szCs w:val="24"/>
          <w:lang w:val="en-US"/>
        </w:rPr>
        <w:t xml:space="preserve">du NADPH intracellulaire </w:t>
      </w:r>
      <w:r w:rsidR="008776BF">
        <w:rPr>
          <w:rFonts w:ascii="Times New Roman" w:hAnsi="Times New Roman" w:cs="Times New Roman"/>
          <w:sz w:val="24"/>
          <w:szCs w:val="24"/>
          <w:lang w:val="en-US"/>
        </w:rPr>
        <w:t xml:space="preserve">par </w:t>
      </w:r>
      <w:r w:rsidR="008776BF" w:rsidRPr="00E67D26">
        <w:rPr>
          <w:rFonts w:ascii="Times New Roman" w:hAnsi="Times New Roman" w:cs="Times New Roman"/>
          <w:sz w:val="24"/>
          <w:szCs w:val="24"/>
          <w:lang w:val="en-US"/>
        </w:rPr>
        <w:t xml:space="preserve">l'aldosoréductase </w:t>
      </w:r>
      <w:r w:rsidRPr="00E67D26">
        <w:rPr>
          <w:rFonts w:ascii="Times New Roman" w:hAnsi="Times New Roman" w:cs="Times New Roman"/>
          <w:sz w:val="24"/>
          <w:szCs w:val="24"/>
          <w:lang w:val="en-US"/>
        </w:rPr>
        <w:t xml:space="preserve">compromet la régénération du GSH, augmentant ainsi </w:t>
      </w:r>
      <w:r w:rsidR="00B23C4C">
        <w:rPr>
          <w:rFonts w:ascii="Times New Roman" w:hAnsi="Times New Roman" w:cs="Times New Roman"/>
          <w:sz w:val="24"/>
          <w:szCs w:val="24"/>
          <w:lang w:val="en-US"/>
        </w:rPr>
        <w:t>la sensibilité</w:t>
      </w:r>
      <w:r w:rsidRPr="00E67D26">
        <w:rPr>
          <w:rFonts w:ascii="Times New Roman" w:hAnsi="Times New Roman" w:cs="Times New Roman"/>
          <w:sz w:val="24"/>
          <w:szCs w:val="24"/>
          <w:lang w:val="en-US"/>
        </w:rPr>
        <w:t xml:space="preserve"> cellulaire </w:t>
      </w:r>
      <w:r w:rsidR="00B23C4C">
        <w:rPr>
          <w:rFonts w:ascii="Times New Roman" w:hAnsi="Times New Roman" w:cs="Times New Roman"/>
          <w:sz w:val="24"/>
          <w:szCs w:val="24"/>
          <w:lang w:val="en-US"/>
        </w:rPr>
        <w:t>au stress oxydatif.</w:t>
      </w:r>
      <w:r w:rsidR="003E0773">
        <w:rPr>
          <w:rFonts w:ascii="Times New Roman" w:hAnsi="Times New Roman" w:cs="Times New Roman"/>
          <w:sz w:val="24"/>
          <w:szCs w:val="24"/>
          <w:lang w:val="en-US"/>
        </w:rPr>
        <w:t xml:space="preserve"> </w:t>
      </w:r>
      <w:r w:rsidR="008776BF" w:rsidRPr="008776BF">
        <w:rPr>
          <w:rFonts w:ascii="Times New Roman" w:hAnsi="Times New Roman" w:cs="Times New Roman"/>
          <w:sz w:val="24"/>
          <w:szCs w:val="24"/>
          <w:lang w:val="en-US"/>
        </w:rPr>
        <w:t xml:space="preserve">Un autre mécanisme de lésion est dû au fait que </w:t>
      </w:r>
      <w:r w:rsidR="008776BF" w:rsidRPr="008776BF">
        <w:rPr>
          <w:rFonts w:ascii="Times New Roman" w:hAnsi="Times New Roman" w:cs="Times New Roman"/>
          <w:i/>
          <w:sz w:val="24"/>
          <w:szCs w:val="24"/>
          <w:lang w:val="en-US"/>
        </w:rPr>
        <w:t xml:space="preserve">le sorbitol </w:t>
      </w:r>
      <w:r w:rsidR="008776BF">
        <w:rPr>
          <w:rFonts w:ascii="Times New Roman" w:hAnsi="Times New Roman" w:cs="Times New Roman"/>
          <w:sz w:val="24"/>
          <w:szCs w:val="24"/>
          <w:lang w:val="en-US"/>
        </w:rPr>
        <w:t xml:space="preserve">est un </w:t>
      </w:r>
      <w:r w:rsidR="008776BF" w:rsidRPr="008776BF">
        <w:rPr>
          <w:rFonts w:ascii="Times New Roman" w:hAnsi="Times New Roman" w:cs="Times New Roman"/>
          <w:sz w:val="24"/>
          <w:szCs w:val="24"/>
          <w:lang w:val="en-US"/>
        </w:rPr>
        <w:t>alcool hexahydrique qui ne peut pas traverser la membrane cellulaire, ce qui entraîne une augmentation de sa concentration cellulaire et un gonflement de la cellule. En raison d'une accumulation de sorbitol dans le cristallin de l'œil, de l'eau s'y incorpore, altérant la transparence du cristallin (opacification du cristallin [</w:t>
      </w:r>
      <w:r w:rsidR="008776BF" w:rsidRPr="008776BF">
        <w:rPr>
          <w:rFonts w:ascii="Times New Roman" w:hAnsi="Times New Roman" w:cs="Times New Roman"/>
          <w:i/>
          <w:sz w:val="24"/>
          <w:szCs w:val="24"/>
          <w:lang w:val="en-US"/>
        </w:rPr>
        <w:t>cataracte]</w:t>
      </w:r>
      <w:r w:rsidR="008776BF" w:rsidRPr="008776BF">
        <w:rPr>
          <w:rFonts w:ascii="Times New Roman" w:hAnsi="Times New Roman" w:cs="Times New Roman"/>
          <w:sz w:val="24"/>
          <w:szCs w:val="24"/>
          <w:lang w:val="en-US"/>
        </w:rPr>
        <w:t>). L'accumulation de sorbitol dans les cellules de Schwann et les neurones réduit la conduction nerveuse (</w:t>
      </w:r>
      <w:r w:rsidR="008776BF" w:rsidRPr="008776BF">
        <w:rPr>
          <w:rFonts w:ascii="Times New Roman" w:hAnsi="Times New Roman" w:cs="Times New Roman"/>
          <w:i/>
          <w:sz w:val="24"/>
          <w:szCs w:val="24"/>
          <w:lang w:val="en-US"/>
        </w:rPr>
        <w:t>polyneuropathie</w:t>
      </w:r>
      <w:r w:rsidR="008776BF" w:rsidRPr="008776BF">
        <w:rPr>
          <w:rFonts w:ascii="Times New Roman" w:hAnsi="Times New Roman" w:cs="Times New Roman"/>
          <w:sz w:val="24"/>
          <w:szCs w:val="24"/>
          <w:lang w:val="en-US"/>
        </w:rPr>
        <w:t xml:space="preserve">), affectant principalement le système nerveux autonome, les réflexes et les fonctions sensorielles.  Pour éviter le gonflement, les cellules compensent en libérant </w:t>
      </w:r>
      <w:r w:rsidR="008776BF" w:rsidRPr="008D4DFE">
        <w:rPr>
          <w:rFonts w:ascii="Times New Roman" w:hAnsi="Times New Roman" w:cs="Times New Roman"/>
          <w:i/>
          <w:sz w:val="24"/>
          <w:szCs w:val="24"/>
          <w:lang w:val="en-US"/>
        </w:rPr>
        <w:t xml:space="preserve">du myo-inositol </w:t>
      </w:r>
      <w:r w:rsidR="008776BF" w:rsidRPr="008776BF">
        <w:rPr>
          <w:rFonts w:ascii="Times New Roman" w:hAnsi="Times New Roman" w:cs="Times New Roman"/>
          <w:sz w:val="24"/>
          <w:szCs w:val="24"/>
          <w:lang w:val="en-US"/>
        </w:rPr>
        <w:t xml:space="preserve">qui, cependant, ne sera alors plus disponible pour d'autres fonctions </w:t>
      </w:r>
      <w:r w:rsidR="008776BF">
        <w:rPr>
          <w:rFonts w:ascii="Times New Roman" w:hAnsi="Times New Roman" w:cs="Times New Roman"/>
          <w:sz w:val="24"/>
          <w:szCs w:val="24"/>
          <w:lang w:val="en-US"/>
        </w:rPr>
        <w:t>(cycle de Krebs)</w:t>
      </w:r>
      <w:r w:rsidR="008776BF" w:rsidRPr="008776BF">
        <w:rPr>
          <w:rFonts w:ascii="Times New Roman" w:hAnsi="Times New Roman" w:cs="Times New Roman"/>
          <w:sz w:val="24"/>
          <w:szCs w:val="24"/>
          <w:lang w:val="en-US"/>
        </w:rPr>
        <w:t>.</w:t>
      </w:r>
    </w:p>
    <w:p w14:paraId="23C3122D" w14:textId="77777777" w:rsidR="00B23C4C" w:rsidRDefault="00E67D26" w:rsidP="008776BF">
      <w:pPr>
        <w:ind w:firstLine="708"/>
        <w:jc w:val="both"/>
        <w:rPr>
          <w:rFonts w:ascii="Times New Roman" w:hAnsi="Times New Roman" w:cs="Times New Roman"/>
          <w:sz w:val="24"/>
          <w:szCs w:val="24"/>
          <w:lang w:val="en-US"/>
        </w:rPr>
      </w:pPr>
      <w:r w:rsidRPr="00E67D26">
        <w:rPr>
          <w:rFonts w:ascii="Times New Roman" w:hAnsi="Times New Roman" w:cs="Times New Roman"/>
          <w:sz w:val="24"/>
          <w:szCs w:val="24"/>
          <w:lang w:val="en-US"/>
        </w:rPr>
        <w:t xml:space="preserve">Dans les neurones, l'hyperglycémie persistante semble être la principale </w:t>
      </w:r>
      <w:r w:rsidR="00B23C4C">
        <w:rPr>
          <w:rFonts w:ascii="Times New Roman" w:hAnsi="Times New Roman" w:cs="Times New Roman"/>
          <w:sz w:val="24"/>
          <w:szCs w:val="24"/>
          <w:lang w:val="en-US"/>
        </w:rPr>
        <w:t xml:space="preserve">cause sous-jacente de la neuropathie diabétique </w:t>
      </w:r>
      <w:r w:rsidRPr="00E67D26">
        <w:rPr>
          <w:rFonts w:ascii="Times New Roman" w:hAnsi="Times New Roman" w:cs="Times New Roman"/>
          <w:sz w:val="24"/>
          <w:szCs w:val="24"/>
          <w:lang w:val="en-US"/>
        </w:rPr>
        <w:t>(</w:t>
      </w:r>
      <w:r w:rsidR="00B23C4C" w:rsidRPr="00B23C4C">
        <w:rPr>
          <w:rFonts w:ascii="Times New Roman" w:hAnsi="Times New Roman" w:cs="Times New Roman"/>
          <w:i/>
          <w:sz w:val="24"/>
          <w:szCs w:val="24"/>
          <w:lang w:val="en-US"/>
        </w:rPr>
        <w:t>neurotoxicité du glucose</w:t>
      </w:r>
      <w:r w:rsidR="00B23C4C">
        <w:rPr>
          <w:rFonts w:ascii="Times New Roman" w:hAnsi="Times New Roman" w:cs="Times New Roman"/>
          <w:sz w:val="24"/>
          <w:szCs w:val="24"/>
          <w:lang w:val="en-US"/>
        </w:rPr>
        <w:t>).</w:t>
      </w:r>
    </w:p>
    <w:p w14:paraId="0D9D0950" w14:textId="77777777" w:rsidR="0032131F" w:rsidRPr="0032131F" w:rsidRDefault="0032131F" w:rsidP="0032131F">
      <w:pPr>
        <w:ind w:firstLine="708"/>
        <w:jc w:val="both"/>
        <w:rPr>
          <w:rFonts w:ascii="Times New Roman" w:hAnsi="Times New Roman" w:cs="Times New Roman"/>
          <w:sz w:val="24"/>
          <w:szCs w:val="24"/>
          <w:lang w:val="en-US"/>
        </w:rPr>
      </w:pPr>
      <w:r w:rsidRPr="0032131F">
        <w:rPr>
          <w:rFonts w:ascii="Times New Roman" w:hAnsi="Times New Roman" w:cs="Times New Roman"/>
          <w:sz w:val="24"/>
          <w:szCs w:val="24"/>
          <w:lang w:val="en-US"/>
        </w:rPr>
        <w:t>Les cellules qui n'absorbent pas suffisamment de glucose rétrécissent en raison de l'hyperosmolarité extracellulaire. Les fonctions des lymphocytes qui ont rétréci sont altérées (par exemple, la formation de superoxydes, qui sont importants pour la défense immunitaire). Les diabétiques sont donc plus sujets aux infections, par exemple de la peau (</w:t>
      </w:r>
      <w:r w:rsidRPr="008776BF">
        <w:rPr>
          <w:rFonts w:ascii="Times New Roman" w:hAnsi="Times New Roman" w:cs="Times New Roman"/>
          <w:i/>
          <w:sz w:val="24"/>
          <w:szCs w:val="24"/>
          <w:lang w:val="en-US"/>
        </w:rPr>
        <w:t>furoncles</w:t>
      </w:r>
      <w:r w:rsidRPr="0032131F">
        <w:rPr>
          <w:rFonts w:ascii="Times New Roman" w:hAnsi="Times New Roman" w:cs="Times New Roman"/>
          <w:sz w:val="24"/>
          <w:szCs w:val="24"/>
          <w:lang w:val="en-US"/>
        </w:rPr>
        <w:t>) ou des reins (</w:t>
      </w:r>
      <w:r w:rsidRPr="008776BF">
        <w:rPr>
          <w:rFonts w:ascii="Times New Roman" w:hAnsi="Times New Roman" w:cs="Times New Roman"/>
          <w:i/>
          <w:sz w:val="24"/>
          <w:szCs w:val="24"/>
          <w:lang w:val="en-US"/>
        </w:rPr>
        <w:t>pyélonéphrite</w:t>
      </w:r>
      <w:r w:rsidRPr="0032131F">
        <w:rPr>
          <w:rFonts w:ascii="Times New Roman" w:hAnsi="Times New Roman" w:cs="Times New Roman"/>
          <w:sz w:val="24"/>
          <w:szCs w:val="24"/>
          <w:lang w:val="en-US"/>
        </w:rPr>
        <w:t xml:space="preserve">). Ces infections augmentent à leur tour la demande en insuline, car elles entraînent une libération accrue d'hormones antagonistes de l'insuline </w:t>
      </w:r>
      <w:r w:rsidR="002D1FF4">
        <w:rPr>
          <w:rFonts w:ascii="Times New Roman" w:hAnsi="Times New Roman" w:cs="Times New Roman"/>
          <w:sz w:val="24"/>
          <w:szCs w:val="24"/>
          <w:lang w:val="en-US"/>
        </w:rPr>
        <w:t>(Fig. 19)</w:t>
      </w:r>
      <w:r w:rsidRPr="0032131F">
        <w:rPr>
          <w:rFonts w:ascii="Times New Roman" w:hAnsi="Times New Roman" w:cs="Times New Roman"/>
          <w:sz w:val="24"/>
          <w:szCs w:val="24"/>
          <w:lang w:val="en-US"/>
        </w:rPr>
        <w:t>.</w:t>
      </w:r>
    </w:p>
    <w:p w14:paraId="5C7B080B" w14:textId="77777777" w:rsidR="0032131F" w:rsidRPr="0032131F" w:rsidRDefault="0032131F" w:rsidP="0032131F">
      <w:pPr>
        <w:ind w:firstLine="708"/>
        <w:jc w:val="both"/>
        <w:rPr>
          <w:rFonts w:ascii="Times New Roman" w:hAnsi="Times New Roman" w:cs="Times New Roman"/>
          <w:sz w:val="24"/>
          <w:szCs w:val="24"/>
          <w:lang w:val="en-US"/>
        </w:rPr>
      </w:pPr>
      <w:r w:rsidRPr="0032131F">
        <w:rPr>
          <w:rFonts w:ascii="Times New Roman" w:hAnsi="Times New Roman" w:cs="Times New Roman"/>
          <w:sz w:val="24"/>
          <w:szCs w:val="24"/>
          <w:lang w:val="en-US"/>
        </w:rPr>
        <w:t>Les mères diabétiques ont statistiquement plus de chances de donner naissance à un bébé plus lourd que la normale. Cela peut être le résultat d'une concentration accrue d'acides aminés dans le sang, entraînant une libération accrue de somatotropine.</w:t>
      </w:r>
    </w:p>
    <w:p w14:paraId="76F080DC" w14:textId="77777777" w:rsidR="009A271E" w:rsidRDefault="0032131F" w:rsidP="0032131F">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56A3431" wp14:editId="366129B9">
            <wp:extent cx="5837587" cy="6085755"/>
            <wp:effectExtent l="19050" t="19050" r="10795" b="10795"/>
            <wp:docPr id="21" name="Рисунок 21" descr="C:\Users\Iuliana\Desktop\desene endocrin\late complication diabe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uliana\Desktop\desene endocrin\late complication diabete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16913" cy="6064202"/>
                    </a:xfrm>
                    <a:prstGeom prst="rect">
                      <a:avLst/>
                    </a:prstGeom>
                    <a:noFill/>
                    <a:ln w="3175">
                      <a:solidFill>
                        <a:schemeClr val="tx1"/>
                      </a:solidFill>
                    </a:ln>
                  </pic:spPr>
                </pic:pic>
              </a:graphicData>
            </a:graphic>
          </wp:inline>
        </w:drawing>
      </w:r>
    </w:p>
    <w:p w14:paraId="038C6339" w14:textId="77777777" w:rsidR="0032131F" w:rsidRDefault="0032131F" w:rsidP="00FE5002">
      <w:pPr>
        <w:spacing w:line="240" w:lineRule="auto"/>
        <w:ind w:firstLine="708"/>
        <w:jc w:val="center"/>
        <w:rPr>
          <w:rFonts w:ascii="Times New Roman" w:hAnsi="Times New Roman" w:cs="Times New Roman"/>
          <w:b/>
          <w:sz w:val="24"/>
          <w:szCs w:val="24"/>
          <w:lang w:val="en-US"/>
        </w:rPr>
      </w:pPr>
      <w:r w:rsidRPr="0032131F">
        <w:rPr>
          <w:rFonts w:ascii="Times New Roman" w:hAnsi="Times New Roman" w:cs="Times New Roman"/>
          <w:b/>
          <w:sz w:val="24"/>
          <w:szCs w:val="24"/>
          <w:lang w:val="en-US"/>
        </w:rPr>
        <w:t>Fig.</w:t>
      </w:r>
      <w:r w:rsidR="0058310F">
        <w:rPr>
          <w:rFonts w:ascii="Times New Roman" w:hAnsi="Times New Roman" w:cs="Times New Roman"/>
          <w:b/>
          <w:sz w:val="24"/>
          <w:szCs w:val="24"/>
          <w:lang w:val="en-US"/>
        </w:rPr>
        <w:t xml:space="preserve"> 19</w:t>
      </w:r>
      <w:r w:rsidR="00FE5002">
        <w:rPr>
          <w:rFonts w:ascii="Times New Roman" w:hAnsi="Times New Roman" w:cs="Times New Roman"/>
          <w:b/>
          <w:sz w:val="24"/>
          <w:szCs w:val="24"/>
          <w:lang w:val="en-US"/>
        </w:rPr>
        <w:t xml:space="preserve">. </w:t>
      </w:r>
      <w:r w:rsidRPr="0032131F">
        <w:rPr>
          <w:rFonts w:ascii="Times New Roman" w:hAnsi="Times New Roman" w:cs="Times New Roman"/>
          <w:b/>
          <w:sz w:val="24"/>
          <w:szCs w:val="24"/>
          <w:lang w:val="en-US"/>
        </w:rPr>
        <w:t>Complications tardives d'une hyperglycémie prolongée</w:t>
      </w:r>
    </w:p>
    <w:p w14:paraId="3BC73961" w14:textId="77777777" w:rsidR="0058310F" w:rsidRPr="00D9506C" w:rsidRDefault="00FE5002" w:rsidP="00D9506C">
      <w:pPr>
        <w:spacing w:line="240" w:lineRule="auto"/>
        <w:ind w:firstLine="708"/>
        <w:jc w:val="center"/>
        <w:rPr>
          <w:rFonts w:ascii="Times New Roman" w:hAnsi="Times New Roman" w:cs="Times New Roman"/>
          <w:sz w:val="24"/>
          <w:szCs w:val="24"/>
          <w:lang w:val="en-US"/>
        </w:rPr>
      </w:pPr>
      <w:r w:rsidRPr="00FE5002">
        <w:rPr>
          <w:rFonts w:ascii="Times New Roman" w:hAnsi="Times New Roman" w:cs="Times New Roman"/>
          <w:sz w:val="24"/>
          <w:szCs w:val="24"/>
          <w:lang w:val="en-US"/>
        </w:rPr>
        <w:t>(D'après S. Silbernagl et F. Lang ; Atlas couleur de pathophysiologie)</w:t>
      </w:r>
    </w:p>
    <w:p w14:paraId="64F11680" w14:textId="77777777" w:rsidR="002D1FF4" w:rsidRPr="002D1FF4" w:rsidRDefault="002D1FF4" w:rsidP="001B7319">
      <w:pPr>
        <w:ind w:left="708" w:firstLine="708"/>
        <w:jc w:val="both"/>
        <w:rPr>
          <w:rFonts w:ascii="Times New Roman" w:hAnsi="Times New Roman" w:cs="Times New Roman"/>
          <w:b/>
          <w:sz w:val="24"/>
          <w:szCs w:val="24"/>
          <w:lang w:val="en-US"/>
        </w:rPr>
      </w:pPr>
      <w:r>
        <w:rPr>
          <w:rFonts w:ascii="Times New Roman" w:hAnsi="Times New Roman" w:cs="Times New Roman"/>
          <w:b/>
          <w:sz w:val="24"/>
          <w:szCs w:val="24"/>
          <w:lang w:val="en-US"/>
        </w:rPr>
        <w:t>Hyperinsulinisme</w:t>
      </w:r>
    </w:p>
    <w:p w14:paraId="0FF92BA8" w14:textId="77777777" w:rsidR="002D1FF4" w:rsidRPr="002D1FF4" w:rsidRDefault="002D1FF4" w:rsidP="002D1FF4">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 xml:space="preserve">La libération d'insuline est </w:t>
      </w:r>
      <w:r>
        <w:rPr>
          <w:rFonts w:ascii="Times New Roman" w:hAnsi="Times New Roman" w:cs="Times New Roman"/>
          <w:sz w:val="24"/>
          <w:szCs w:val="24"/>
          <w:lang w:val="en-US"/>
        </w:rPr>
        <w:t xml:space="preserve">avant tout régulée par le glucose. Le glucose est absorbé par les </w:t>
      </w:r>
      <w:r w:rsidRPr="002D1FF4">
        <w:rPr>
          <w:rFonts w:ascii="Times New Roman" w:hAnsi="Times New Roman" w:cs="Times New Roman"/>
          <w:sz w:val="24"/>
          <w:szCs w:val="24"/>
          <w:lang w:val="en-US"/>
        </w:rPr>
        <w:t xml:space="preserve">cellules bêta du </w:t>
      </w:r>
      <w:r>
        <w:rPr>
          <w:rFonts w:ascii="Times New Roman" w:hAnsi="Times New Roman" w:cs="Times New Roman"/>
          <w:sz w:val="24"/>
          <w:szCs w:val="24"/>
          <w:lang w:val="en-US"/>
        </w:rPr>
        <w:t xml:space="preserve">pancréas et métabolisé dans </w:t>
      </w:r>
      <w:r w:rsidRPr="002D1FF4">
        <w:rPr>
          <w:rFonts w:ascii="Times New Roman" w:hAnsi="Times New Roman" w:cs="Times New Roman"/>
          <w:sz w:val="24"/>
          <w:szCs w:val="24"/>
          <w:lang w:val="en-US"/>
        </w:rPr>
        <w:t xml:space="preserve">celles-ci. </w:t>
      </w:r>
      <w:r>
        <w:rPr>
          <w:rFonts w:ascii="Times New Roman" w:hAnsi="Times New Roman" w:cs="Times New Roman"/>
          <w:sz w:val="24"/>
          <w:szCs w:val="24"/>
          <w:lang w:val="en-US"/>
        </w:rPr>
        <w:t>L'ATP</w:t>
      </w:r>
      <w:r w:rsidRPr="002D1FF4">
        <w:rPr>
          <w:rFonts w:ascii="Times New Roman" w:hAnsi="Times New Roman" w:cs="Times New Roman"/>
          <w:sz w:val="24"/>
          <w:szCs w:val="24"/>
          <w:lang w:val="en-US"/>
        </w:rPr>
        <w:t xml:space="preserve"> qui en résulte </w:t>
      </w:r>
      <w:r>
        <w:rPr>
          <w:rFonts w:ascii="Times New Roman" w:hAnsi="Times New Roman" w:cs="Times New Roman"/>
          <w:sz w:val="24"/>
          <w:szCs w:val="24"/>
          <w:lang w:val="en-US"/>
        </w:rPr>
        <w:t xml:space="preserve">inhibe les canaux </w:t>
      </w:r>
      <w:r w:rsidRPr="002D1FF4">
        <w:rPr>
          <w:rFonts w:ascii="Times New Roman" w:hAnsi="Times New Roman" w:cs="Times New Roman"/>
          <w:sz w:val="24"/>
          <w:szCs w:val="24"/>
          <w:lang w:val="en-US"/>
        </w:rPr>
        <w:t>K</w:t>
      </w:r>
      <w:r w:rsidRPr="002D1FF4">
        <w:rPr>
          <w:rFonts w:ascii="Times New Roman" w:hAnsi="Times New Roman" w:cs="Times New Roman"/>
          <w:sz w:val="24"/>
          <w:szCs w:val="24"/>
          <w:vertAlign w:val="superscript"/>
          <w:lang w:val="en-US"/>
        </w:rPr>
        <w:t>+</w:t>
      </w:r>
      <w:r>
        <w:rPr>
          <w:rFonts w:ascii="Times New Roman" w:hAnsi="Times New Roman" w:cs="Times New Roman"/>
          <w:sz w:val="24"/>
          <w:szCs w:val="24"/>
          <w:lang w:val="en-US"/>
        </w:rPr>
        <w:t xml:space="preserve">sensibles à l'ATP. La dépolarisation qui s'ensuit </w:t>
      </w:r>
      <w:r w:rsidRPr="002D1FF4">
        <w:rPr>
          <w:rFonts w:ascii="Times New Roman" w:hAnsi="Times New Roman" w:cs="Times New Roman"/>
          <w:sz w:val="24"/>
          <w:szCs w:val="24"/>
          <w:lang w:val="en-US"/>
        </w:rPr>
        <w:t xml:space="preserve">ouvre </w:t>
      </w:r>
      <w:r>
        <w:rPr>
          <w:rFonts w:ascii="Times New Roman" w:hAnsi="Times New Roman" w:cs="Times New Roman"/>
          <w:sz w:val="24"/>
          <w:szCs w:val="24"/>
          <w:lang w:val="en-US"/>
        </w:rPr>
        <w:t>les canaux Ca</w:t>
      </w:r>
      <w:r w:rsidRPr="002D1FF4">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dépendants du voltage, de </w:t>
      </w:r>
      <w:r w:rsidRPr="002D1FF4">
        <w:rPr>
          <w:rFonts w:ascii="Times New Roman" w:hAnsi="Times New Roman" w:cs="Times New Roman"/>
          <w:sz w:val="24"/>
          <w:szCs w:val="24"/>
          <w:lang w:val="en-US"/>
        </w:rPr>
        <w:t>sorte que le Ca</w:t>
      </w:r>
      <w:r w:rsidRPr="002D1FF4">
        <w:rPr>
          <w:rFonts w:ascii="Times New Roman" w:hAnsi="Times New Roman" w:cs="Times New Roman"/>
          <w:sz w:val="24"/>
          <w:szCs w:val="24"/>
          <w:vertAlign w:val="superscript"/>
          <w:lang w:val="en-US"/>
        </w:rPr>
        <w:t>2+</w:t>
      </w:r>
      <w:r w:rsidRPr="002D1FF4">
        <w:rPr>
          <w:rFonts w:ascii="Times New Roman" w:hAnsi="Times New Roman" w:cs="Times New Roman"/>
          <w:sz w:val="24"/>
          <w:szCs w:val="24"/>
          <w:lang w:val="en-US"/>
        </w:rPr>
        <w:t xml:space="preserve">pénètre dans </w:t>
      </w:r>
      <w:r>
        <w:rPr>
          <w:rFonts w:ascii="Times New Roman" w:hAnsi="Times New Roman" w:cs="Times New Roman"/>
          <w:sz w:val="24"/>
          <w:szCs w:val="24"/>
          <w:lang w:val="en-US"/>
        </w:rPr>
        <w:t xml:space="preserve">la cellule. L'augmentation de </w:t>
      </w:r>
      <w:r w:rsidRPr="002D1FF4">
        <w:rPr>
          <w:rFonts w:ascii="Times New Roman" w:hAnsi="Times New Roman" w:cs="Times New Roman"/>
          <w:sz w:val="24"/>
          <w:szCs w:val="24"/>
          <w:lang w:val="en-US"/>
        </w:rPr>
        <w:t xml:space="preserve">la concentration </w:t>
      </w:r>
      <w:r>
        <w:rPr>
          <w:rFonts w:ascii="Times New Roman" w:hAnsi="Times New Roman" w:cs="Times New Roman"/>
          <w:sz w:val="24"/>
          <w:szCs w:val="24"/>
          <w:lang w:val="en-US"/>
        </w:rPr>
        <w:t xml:space="preserve">intracellulaire </w:t>
      </w:r>
      <w:r w:rsidRPr="002D1FF4">
        <w:rPr>
          <w:rFonts w:ascii="Times New Roman" w:hAnsi="Times New Roman" w:cs="Times New Roman"/>
          <w:sz w:val="24"/>
          <w:szCs w:val="24"/>
          <w:lang w:val="en-US"/>
        </w:rPr>
        <w:t>en Ca</w:t>
      </w:r>
      <w:r w:rsidRPr="002D1FF4">
        <w:rPr>
          <w:rFonts w:ascii="Times New Roman" w:hAnsi="Times New Roman" w:cs="Times New Roman"/>
          <w:sz w:val="24"/>
          <w:szCs w:val="24"/>
          <w:vertAlign w:val="superscript"/>
          <w:lang w:val="en-US"/>
        </w:rPr>
        <w:t>2+</w:t>
      </w:r>
      <w:r w:rsidRPr="002D1FF4">
        <w:rPr>
          <w:rFonts w:ascii="Times New Roman" w:hAnsi="Times New Roman" w:cs="Times New Roman"/>
          <w:sz w:val="24"/>
          <w:szCs w:val="24"/>
          <w:lang w:val="en-US"/>
        </w:rPr>
        <w:t>déclenche alors la libération d'insuline.</w:t>
      </w:r>
    </w:p>
    <w:p w14:paraId="650C88DF" w14:textId="77777777" w:rsidR="002D1FF4" w:rsidRPr="002D1FF4" w:rsidRDefault="002D1FF4" w:rsidP="002D1FF4">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La libération</w:t>
      </w:r>
      <w:r w:rsidRPr="002D1FF4">
        <w:rPr>
          <w:rFonts w:ascii="Times New Roman" w:hAnsi="Times New Roman" w:cs="Times New Roman"/>
          <w:sz w:val="24"/>
          <w:szCs w:val="24"/>
          <w:lang w:val="en-US"/>
        </w:rPr>
        <w:t xml:space="preserve"> d'insuline </w:t>
      </w:r>
      <w:r>
        <w:rPr>
          <w:rFonts w:ascii="Times New Roman" w:hAnsi="Times New Roman" w:cs="Times New Roman"/>
          <w:sz w:val="24"/>
          <w:szCs w:val="24"/>
          <w:lang w:val="en-US"/>
        </w:rPr>
        <w:t xml:space="preserve">est stimulée non seulement par le glucose, mais aussi par les acides aminés et un </w:t>
      </w:r>
      <w:r w:rsidRPr="002D1FF4">
        <w:rPr>
          <w:rFonts w:ascii="Times New Roman" w:hAnsi="Times New Roman" w:cs="Times New Roman"/>
          <w:sz w:val="24"/>
          <w:szCs w:val="24"/>
          <w:lang w:val="en-US"/>
        </w:rPr>
        <w:t xml:space="preserve">certain nombre </w:t>
      </w:r>
      <w:r>
        <w:rPr>
          <w:rFonts w:ascii="Times New Roman" w:hAnsi="Times New Roman" w:cs="Times New Roman"/>
          <w:sz w:val="24"/>
          <w:szCs w:val="24"/>
          <w:lang w:val="en-US"/>
        </w:rPr>
        <w:t>d'hormones gastro-intestinales (</w:t>
      </w:r>
      <w:r w:rsidRPr="008D4DFE">
        <w:rPr>
          <w:rFonts w:ascii="Times New Roman" w:hAnsi="Times New Roman" w:cs="Times New Roman"/>
          <w:i/>
          <w:sz w:val="24"/>
          <w:szCs w:val="24"/>
          <w:lang w:val="en-US"/>
        </w:rPr>
        <w:t>glucagon, sécrétine, gastrine</w:t>
      </w:r>
      <w:r w:rsidR="008D4DFE">
        <w:rPr>
          <w:rFonts w:ascii="Times New Roman" w:hAnsi="Times New Roman" w:cs="Times New Roman"/>
          <w:sz w:val="24"/>
          <w:szCs w:val="24"/>
          <w:lang w:val="en-US"/>
        </w:rPr>
        <w:t xml:space="preserve">, </w:t>
      </w:r>
      <w:r w:rsidRPr="002D1FF4">
        <w:rPr>
          <w:rFonts w:ascii="Times New Roman" w:hAnsi="Times New Roman" w:cs="Times New Roman"/>
          <w:sz w:val="24"/>
          <w:szCs w:val="24"/>
          <w:lang w:val="en-US"/>
        </w:rPr>
        <w:t>peptide libérant l'insuline</w:t>
      </w:r>
      <w:r w:rsidR="008D4DFE">
        <w:rPr>
          <w:rFonts w:ascii="Times New Roman" w:hAnsi="Times New Roman" w:cs="Times New Roman"/>
          <w:sz w:val="24"/>
          <w:szCs w:val="24"/>
          <w:lang w:val="en-US"/>
        </w:rPr>
        <w:t xml:space="preserve"> dépendant du glucose </w:t>
      </w:r>
      <w:r w:rsidRPr="002D1FF4">
        <w:rPr>
          <w:rFonts w:ascii="Times New Roman" w:hAnsi="Times New Roman" w:cs="Times New Roman"/>
          <w:sz w:val="24"/>
          <w:szCs w:val="24"/>
          <w:lang w:val="en-US"/>
        </w:rPr>
        <w:t xml:space="preserve">[GIP] </w:t>
      </w:r>
      <w:r>
        <w:rPr>
          <w:rFonts w:ascii="Times New Roman" w:hAnsi="Times New Roman" w:cs="Times New Roman"/>
          <w:sz w:val="24"/>
          <w:szCs w:val="24"/>
          <w:lang w:val="en-US"/>
        </w:rPr>
        <w:t xml:space="preserve">et </w:t>
      </w:r>
      <w:r w:rsidRPr="008D4DFE">
        <w:rPr>
          <w:rFonts w:ascii="Times New Roman" w:hAnsi="Times New Roman" w:cs="Times New Roman"/>
          <w:i/>
          <w:sz w:val="24"/>
          <w:szCs w:val="24"/>
          <w:lang w:val="en-US"/>
        </w:rPr>
        <w:t xml:space="preserve">cholécystokinine </w:t>
      </w:r>
      <w:r w:rsidRPr="002D1FF4">
        <w:rPr>
          <w:rFonts w:ascii="Times New Roman" w:hAnsi="Times New Roman" w:cs="Times New Roman"/>
          <w:sz w:val="24"/>
          <w:szCs w:val="24"/>
          <w:lang w:val="en-US"/>
        </w:rPr>
        <w:t xml:space="preserve">[CCK]), ainsi </w:t>
      </w:r>
      <w:r>
        <w:rPr>
          <w:rFonts w:ascii="Times New Roman" w:hAnsi="Times New Roman" w:cs="Times New Roman"/>
          <w:sz w:val="24"/>
          <w:szCs w:val="24"/>
          <w:lang w:val="en-US"/>
        </w:rPr>
        <w:t xml:space="preserve">que par </w:t>
      </w:r>
      <w:r w:rsidRPr="009E3216">
        <w:rPr>
          <w:rFonts w:ascii="Times New Roman" w:hAnsi="Times New Roman" w:cs="Times New Roman"/>
          <w:i/>
          <w:sz w:val="24"/>
          <w:szCs w:val="24"/>
          <w:lang w:val="en-US"/>
        </w:rPr>
        <w:t>la somatotropine</w:t>
      </w:r>
      <w:r>
        <w:rPr>
          <w:rFonts w:ascii="Times New Roman" w:hAnsi="Times New Roman" w:cs="Times New Roman"/>
          <w:sz w:val="24"/>
          <w:szCs w:val="24"/>
          <w:lang w:val="en-US"/>
        </w:rPr>
        <w:t xml:space="preserve">. L'action </w:t>
      </w:r>
      <w:r w:rsidRPr="002D1FF4">
        <w:rPr>
          <w:rFonts w:ascii="Times New Roman" w:hAnsi="Times New Roman" w:cs="Times New Roman"/>
          <w:sz w:val="24"/>
          <w:szCs w:val="24"/>
          <w:lang w:val="en-US"/>
        </w:rPr>
        <w:t xml:space="preserve">des </w:t>
      </w:r>
      <w:r>
        <w:rPr>
          <w:rFonts w:ascii="Times New Roman" w:hAnsi="Times New Roman" w:cs="Times New Roman"/>
          <w:sz w:val="24"/>
          <w:szCs w:val="24"/>
          <w:lang w:val="en-US"/>
        </w:rPr>
        <w:t xml:space="preserve">hormones gastro-intestinales </w:t>
      </w:r>
      <w:r w:rsidRPr="002D1FF4">
        <w:rPr>
          <w:rFonts w:ascii="Times New Roman" w:hAnsi="Times New Roman" w:cs="Times New Roman"/>
          <w:sz w:val="24"/>
          <w:szCs w:val="24"/>
          <w:lang w:val="en-US"/>
        </w:rPr>
        <w:t xml:space="preserve">explique pourquoi </w:t>
      </w:r>
      <w:r>
        <w:rPr>
          <w:rFonts w:ascii="Times New Roman" w:hAnsi="Times New Roman" w:cs="Times New Roman"/>
          <w:sz w:val="24"/>
          <w:szCs w:val="24"/>
          <w:lang w:val="en-US"/>
        </w:rPr>
        <w:t xml:space="preserve">l'ingestion orale de glucose </w:t>
      </w:r>
      <w:r w:rsidRPr="002D1FF4">
        <w:rPr>
          <w:rFonts w:ascii="Times New Roman" w:hAnsi="Times New Roman" w:cs="Times New Roman"/>
          <w:sz w:val="24"/>
          <w:szCs w:val="24"/>
          <w:lang w:val="en-US"/>
        </w:rPr>
        <w:t xml:space="preserve">entraîne une </w:t>
      </w:r>
      <w:r>
        <w:rPr>
          <w:rFonts w:ascii="Times New Roman" w:hAnsi="Times New Roman" w:cs="Times New Roman"/>
          <w:sz w:val="24"/>
          <w:szCs w:val="24"/>
          <w:lang w:val="en-US"/>
        </w:rPr>
        <w:t xml:space="preserve">libération d'insuline plus importante que </w:t>
      </w:r>
      <w:r w:rsidRPr="002D1FF4">
        <w:rPr>
          <w:rFonts w:ascii="Times New Roman" w:hAnsi="Times New Roman" w:cs="Times New Roman"/>
          <w:sz w:val="24"/>
          <w:szCs w:val="24"/>
          <w:lang w:val="en-US"/>
        </w:rPr>
        <w:t xml:space="preserve">l'administration parentérale </w:t>
      </w:r>
      <w:r>
        <w:rPr>
          <w:rFonts w:ascii="Times New Roman" w:hAnsi="Times New Roman" w:cs="Times New Roman"/>
          <w:sz w:val="24"/>
          <w:szCs w:val="24"/>
          <w:lang w:val="en-US"/>
        </w:rPr>
        <w:t xml:space="preserve">d'une </w:t>
      </w:r>
      <w:r w:rsidRPr="002D1FF4">
        <w:rPr>
          <w:rFonts w:ascii="Times New Roman" w:hAnsi="Times New Roman" w:cs="Times New Roman"/>
          <w:sz w:val="24"/>
          <w:szCs w:val="24"/>
          <w:lang w:val="en-US"/>
        </w:rPr>
        <w:t>quantité équivalente de glucose.</w:t>
      </w:r>
    </w:p>
    <w:p w14:paraId="2CEBBFBC" w14:textId="77777777" w:rsidR="002D1FF4" w:rsidRPr="002D1FF4" w:rsidRDefault="002D1FF4" w:rsidP="002D1FF4">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L'excès</w:t>
      </w:r>
      <w:r w:rsidRPr="002D1FF4">
        <w:rPr>
          <w:rFonts w:ascii="Times New Roman" w:hAnsi="Times New Roman" w:cs="Times New Roman"/>
          <w:sz w:val="24"/>
          <w:szCs w:val="24"/>
          <w:lang w:val="en-US"/>
        </w:rPr>
        <w:t xml:space="preserve"> d'insuline </w:t>
      </w:r>
      <w:r>
        <w:rPr>
          <w:rFonts w:ascii="Times New Roman" w:hAnsi="Times New Roman" w:cs="Times New Roman"/>
          <w:sz w:val="24"/>
          <w:szCs w:val="24"/>
          <w:lang w:val="en-US"/>
        </w:rPr>
        <w:t xml:space="preserve">résulte généralement </w:t>
      </w:r>
      <w:r w:rsidRPr="002D1FF4">
        <w:rPr>
          <w:rFonts w:ascii="Times New Roman" w:hAnsi="Times New Roman" w:cs="Times New Roman"/>
          <w:sz w:val="24"/>
          <w:szCs w:val="24"/>
          <w:lang w:val="en-US"/>
        </w:rPr>
        <w:t xml:space="preserve">d'une dose </w:t>
      </w:r>
      <w:r>
        <w:rPr>
          <w:rFonts w:ascii="Times New Roman" w:hAnsi="Times New Roman" w:cs="Times New Roman"/>
          <w:sz w:val="24"/>
          <w:szCs w:val="24"/>
          <w:lang w:val="en-US"/>
        </w:rPr>
        <w:t xml:space="preserve">trop </w:t>
      </w:r>
      <w:r w:rsidRPr="002D1FF4">
        <w:rPr>
          <w:rFonts w:ascii="Times New Roman" w:hAnsi="Times New Roman" w:cs="Times New Roman"/>
          <w:sz w:val="24"/>
          <w:szCs w:val="24"/>
          <w:lang w:val="en-US"/>
        </w:rPr>
        <w:t xml:space="preserve">élevée </w:t>
      </w:r>
      <w:r>
        <w:rPr>
          <w:rFonts w:ascii="Times New Roman" w:hAnsi="Times New Roman" w:cs="Times New Roman"/>
          <w:sz w:val="24"/>
          <w:szCs w:val="24"/>
          <w:lang w:val="en-US"/>
        </w:rPr>
        <w:t xml:space="preserve">d'insuline ou d'un </w:t>
      </w:r>
      <w:r w:rsidRPr="002D1FF4">
        <w:rPr>
          <w:rFonts w:ascii="Times New Roman" w:hAnsi="Times New Roman" w:cs="Times New Roman"/>
          <w:sz w:val="24"/>
          <w:szCs w:val="24"/>
          <w:lang w:val="en-US"/>
        </w:rPr>
        <w:t>antidiabétique</w:t>
      </w:r>
      <w:r>
        <w:rPr>
          <w:rFonts w:ascii="Times New Roman" w:hAnsi="Times New Roman" w:cs="Times New Roman"/>
          <w:sz w:val="24"/>
          <w:szCs w:val="24"/>
          <w:lang w:val="en-US"/>
        </w:rPr>
        <w:t xml:space="preserve"> oral </w:t>
      </w:r>
      <w:r w:rsidRPr="002D1FF4">
        <w:rPr>
          <w:rFonts w:ascii="Times New Roman" w:hAnsi="Times New Roman" w:cs="Times New Roman"/>
          <w:sz w:val="24"/>
          <w:szCs w:val="24"/>
          <w:lang w:val="en-US"/>
        </w:rPr>
        <w:t xml:space="preserve">pendant </w:t>
      </w:r>
      <w:r>
        <w:rPr>
          <w:rFonts w:ascii="Times New Roman" w:hAnsi="Times New Roman" w:cs="Times New Roman"/>
          <w:sz w:val="24"/>
          <w:szCs w:val="24"/>
          <w:lang w:val="en-US"/>
        </w:rPr>
        <w:t>le traitement du diabète sucré</w:t>
      </w:r>
      <w:r w:rsidRPr="002D1FF4">
        <w:rPr>
          <w:rFonts w:ascii="Times New Roman" w:hAnsi="Times New Roman" w:cs="Times New Roman"/>
          <w:sz w:val="24"/>
          <w:szCs w:val="24"/>
          <w:lang w:val="en-US"/>
        </w:rPr>
        <w:t xml:space="preserve">. En </w:t>
      </w:r>
      <w:r>
        <w:rPr>
          <w:rFonts w:ascii="Times New Roman" w:hAnsi="Times New Roman" w:cs="Times New Roman"/>
          <w:sz w:val="24"/>
          <w:szCs w:val="24"/>
          <w:lang w:val="en-US"/>
        </w:rPr>
        <w:t xml:space="preserve">règle générale, le surdosage se manifeste </w:t>
      </w:r>
      <w:r w:rsidRPr="002D1FF4">
        <w:rPr>
          <w:rFonts w:ascii="Times New Roman" w:hAnsi="Times New Roman" w:cs="Times New Roman"/>
          <w:sz w:val="24"/>
          <w:szCs w:val="24"/>
          <w:lang w:val="en-US"/>
        </w:rPr>
        <w:t xml:space="preserve">lorsque </w:t>
      </w:r>
      <w:r>
        <w:rPr>
          <w:rFonts w:ascii="Times New Roman" w:hAnsi="Times New Roman" w:cs="Times New Roman"/>
          <w:sz w:val="24"/>
          <w:szCs w:val="24"/>
          <w:lang w:val="en-US"/>
        </w:rPr>
        <w:t xml:space="preserve">les besoins en insuline diminuent en raison de </w:t>
      </w:r>
      <w:r w:rsidRPr="002D1FF4">
        <w:rPr>
          <w:rFonts w:ascii="Times New Roman" w:hAnsi="Times New Roman" w:cs="Times New Roman"/>
          <w:sz w:val="24"/>
          <w:szCs w:val="24"/>
          <w:lang w:val="en-US"/>
        </w:rPr>
        <w:t>l'activité</w:t>
      </w:r>
      <w:r>
        <w:rPr>
          <w:rFonts w:ascii="Times New Roman" w:hAnsi="Times New Roman" w:cs="Times New Roman"/>
          <w:sz w:val="24"/>
          <w:szCs w:val="24"/>
          <w:lang w:val="en-US"/>
        </w:rPr>
        <w:t xml:space="preserve"> physique</w:t>
      </w:r>
      <w:r w:rsidRPr="002D1FF4">
        <w:rPr>
          <w:rFonts w:ascii="Times New Roman" w:hAnsi="Times New Roman" w:cs="Times New Roman"/>
          <w:sz w:val="24"/>
          <w:szCs w:val="24"/>
          <w:lang w:val="en-US"/>
        </w:rPr>
        <w:t xml:space="preserve">. L'excès d'insuline survient également souvent </w:t>
      </w:r>
      <w:r>
        <w:rPr>
          <w:rFonts w:ascii="Times New Roman" w:hAnsi="Times New Roman" w:cs="Times New Roman"/>
          <w:sz w:val="24"/>
          <w:szCs w:val="24"/>
          <w:lang w:val="en-US"/>
        </w:rPr>
        <w:t xml:space="preserve">chez les nouveau-nés de mères diabétiques. Les concentrations </w:t>
      </w:r>
      <w:r w:rsidRPr="002D1FF4">
        <w:rPr>
          <w:rFonts w:ascii="Times New Roman" w:hAnsi="Times New Roman" w:cs="Times New Roman"/>
          <w:sz w:val="24"/>
          <w:szCs w:val="24"/>
          <w:lang w:val="en-US"/>
        </w:rPr>
        <w:t xml:space="preserve">élevées </w:t>
      </w:r>
      <w:r>
        <w:rPr>
          <w:rFonts w:ascii="Times New Roman" w:hAnsi="Times New Roman" w:cs="Times New Roman"/>
          <w:sz w:val="24"/>
          <w:szCs w:val="24"/>
          <w:lang w:val="en-US"/>
        </w:rPr>
        <w:t xml:space="preserve">de glucose et d'acides aminés </w:t>
      </w:r>
      <w:r w:rsidRPr="002D1FF4">
        <w:rPr>
          <w:rFonts w:ascii="Times New Roman" w:hAnsi="Times New Roman" w:cs="Times New Roman"/>
          <w:sz w:val="24"/>
          <w:szCs w:val="24"/>
          <w:lang w:val="en-US"/>
        </w:rPr>
        <w:t xml:space="preserve">dans le </w:t>
      </w:r>
      <w:r>
        <w:rPr>
          <w:rFonts w:ascii="Times New Roman" w:hAnsi="Times New Roman" w:cs="Times New Roman"/>
          <w:sz w:val="24"/>
          <w:szCs w:val="24"/>
          <w:lang w:val="en-US"/>
        </w:rPr>
        <w:t xml:space="preserve">sang </w:t>
      </w:r>
      <w:r w:rsidRPr="002D1FF4">
        <w:rPr>
          <w:rFonts w:ascii="Times New Roman" w:hAnsi="Times New Roman" w:cs="Times New Roman"/>
          <w:sz w:val="24"/>
          <w:szCs w:val="24"/>
          <w:lang w:val="en-US"/>
        </w:rPr>
        <w:t xml:space="preserve">maternel entraînent </w:t>
      </w:r>
      <w:r>
        <w:rPr>
          <w:rFonts w:ascii="Times New Roman" w:hAnsi="Times New Roman" w:cs="Times New Roman"/>
          <w:sz w:val="24"/>
          <w:szCs w:val="24"/>
          <w:lang w:val="en-US"/>
        </w:rPr>
        <w:t xml:space="preserve">une stimulation et une hyperplasie des </w:t>
      </w:r>
      <w:r w:rsidRPr="002D1FF4">
        <w:rPr>
          <w:rFonts w:ascii="Times New Roman" w:hAnsi="Times New Roman" w:cs="Times New Roman"/>
          <w:sz w:val="24"/>
          <w:szCs w:val="24"/>
          <w:lang w:val="en-US"/>
        </w:rPr>
        <w:t xml:space="preserve">cellules bêta de l'enfant </w:t>
      </w:r>
      <w:r>
        <w:rPr>
          <w:rFonts w:ascii="Times New Roman" w:hAnsi="Times New Roman" w:cs="Times New Roman"/>
          <w:sz w:val="24"/>
          <w:szCs w:val="24"/>
          <w:lang w:val="en-US"/>
        </w:rPr>
        <w:t>in utero</w:t>
      </w:r>
      <w:r w:rsidRPr="002D1FF4">
        <w:rPr>
          <w:rFonts w:ascii="Times New Roman" w:hAnsi="Times New Roman" w:cs="Times New Roman"/>
          <w:sz w:val="24"/>
          <w:szCs w:val="24"/>
          <w:lang w:val="en-US"/>
        </w:rPr>
        <w:t xml:space="preserve">, de sorte </w:t>
      </w:r>
      <w:r>
        <w:rPr>
          <w:rFonts w:ascii="Times New Roman" w:hAnsi="Times New Roman" w:cs="Times New Roman"/>
          <w:sz w:val="24"/>
          <w:szCs w:val="24"/>
          <w:lang w:val="en-US"/>
        </w:rPr>
        <w:t xml:space="preserve">qu'après la naissance, une </w:t>
      </w:r>
      <w:r w:rsidRPr="002D1FF4">
        <w:rPr>
          <w:rFonts w:ascii="Times New Roman" w:hAnsi="Times New Roman" w:cs="Times New Roman"/>
          <w:sz w:val="24"/>
          <w:szCs w:val="24"/>
          <w:lang w:val="en-US"/>
        </w:rPr>
        <w:t>quantité excessive d'insuline est libérée.</w:t>
      </w:r>
    </w:p>
    <w:p w14:paraId="6B275846" w14:textId="77777777" w:rsidR="002D1FF4" w:rsidRPr="002D1FF4" w:rsidRDefault="002D1FF4" w:rsidP="002D1FF4">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Chez certaines personnes</w:t>
      </w:r>
      <w:r>
        <w:rPr>
          <w:rFonts w:ascii="Times New Roman" w:hAnsi="Times New Roman" w:cs="Times New Roman"/>
          <w:sz w:val="24"/>
          <w:szCs w:val="24"/>
          <w:lang w:val="en-US"/>
        </w:rPr>
        <w:t xml:space="preserve">, la libération d'insuline est retardée, de sorte </w:t>
      </w:r>
      <w:r w:rsidRPr="002D1FF4">
        <w:rPr>
          <w:rFonts w:ascii="Times New Roman" w:hAnsi="Times New Roman" w:cs="Times New Roman"/>
          <w:sz w:val="24"/>
          <w:szCs w:val="24"/>
          <w:lang w:val="en-US"/>
        </w:rPr>
        <w:t xml:space="preserve">que </w:t>
      </w:r>
      <w:r>
        <w:rPr>
          <w:rFonts w:ascii="Times New Roman" w:hAnsi="Times New Roman" w:cs="Times New Roman"/>
          <w:sz w:val="24"/>
          <w:szCs w:val="24"/>
          <w:lang w:val="en-US"/>
        </w:rPr>
        <w:t xml:space="preserve">l'hyperglycémie qui se développe après la </w:t>
      </w:r>
      <w:r w:rsidRPr="002D1FF4">
        <w:rPr>
          <w:rFonts w:ascii="Times New Roman" w:hAnsi="Times New Roman" w:cs="Times New Roman"/>
          <w:sz w:val="24"/>
          <w:szCs w:val="24"/>
          <w:lang w:val="en-US"/>
        </w:rPr>
        <w:t xml:space="preserve">prise d'un </w:t>
      </w:r>
      <w:r>
        <w:rPr>
          <w:rFonts w:ascii="Times New Roman" w:hAnsi="Times New Roman" w:cs="Times New Roman"/>
          <w:sz w:val="24"/>
          <w:szCs w:val="24"/>
          <w:lang w:val="en-US"/>
        </w:rPr>
        <w:t xml:space="preserve">repas riche en glucides est particulièrement </w:t>
      </w:r>
      <w:r w:rsidRPr="002D1FF4">
        <w:rPr>
          <w:rFonts w:ascii="Times New Roman" w:hAnsi="Times New Roman" w:cs="Times New Roman"/>
          <w:sz w:val="24"/>
          <w:szCs w:val="24"/>
          <w:lang w:val="en-US"/>
        </w:rPr>
        <w:t xml:space="preserve">marquée. Il </w:t>
      </w:r>
      <w:r>
        <w:rPr>
          <w:rFonts w:ascii="Times New Roman" w:hAnsi="Times New Roman" w:cs="Times New Roman"/>
          <w:sz w:val="24"/>
          <w:szCs w:val="24"/>
          <w:lang w:val="en-US"/>
        </w:rPr>
        <w:t xml:space="preserve">en résulte un excès de </w:t>
      </w:r>
      <w:r w:rsidRPr="002D1FF4">
        <w:rPr>
          <w:rFonts w:ascii="Times New Roman" w:hAnsi="Times New Roman" w:cs="Times New Roman"/>
          <w:sz w:val="24"/>
          <w:szCs w:val="24"/>
          <w:lang w:val="en-US"/>
        </w:rPr>
        <w:t>libération</w:t>
      </w:r>
      <w:r>
        <w:rPr>
          <w:rFonts w:ascii="Times New Roman" w:hAnsi="Times New Roman" w:cs="Times New Roman"/>
          <w:sz w:val="24"/>
          <w:szCs w:val="24"/>
          <w:lang w:val="en-US"/>
        </w:rPr>
        <w:t xml:space="preserve"> d'insuline qui</w:t>
      </w:r>
      <w:r w:rsidRPr="002D1FF4">
        <w:rPr>
          <w:rFonts w:ascii="Times New Roman" w:hAnsi="Times New Roman" w:cs="Times New Roman"/>
          <w:sz w:val="24"/>
          <w:szCs w:val="24"/>
          <w:lang w:val="en-US"/>
        </w:rPr>
        <w:t>,</w:t>
      </w:r>
      <w:r>
        <w:rPr>
          <w:rFonts w:ascii="Times New Roman" w:hAnsi="Times New Roman" w:cs="Times New Roman"/>
          <w:sz w:val="24"/>
          <w:szCs w:val="24"/>
          <w:lang w:val="en-US"/>
        </w:rPr>
        <w:t xml:space="preserve"> après quatre à cinq heures</w:t>
      </w:r>
      <w:r w:rsidRPr="002D1FF4">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2D1FF4">
        <w:rPr>
          <w:rFonts w:ascii="Times New Roman" w:hAnsi="Times New Roman" w:cs="Times New Roman"/>
          <w:sz w:val="24"/>
          <w:szCs w:val="24"/>
          <w:lang w:val="en-US"/>
        </w:rPr>
        <w:t xml:space="preserve">provoque </w:t>
      </w:r>
      <w:r>
        <w:rPr>
          <w:rFonts w:ascii="Times New Roman" w:hAnsi="Times New Roman" w:cs="Times New Roman"/>
          <w:sz w:val="24"/>
          <w:szCs w:val="24"/>
          <w:lang w:val="en-US"/>
        </w:rPr>
        <w:t xml:space="preserve">une hypoglycémie. Souvent, ces patients </w:t>
      </w:r>
      <w:r w:rsidRPr="002D1FF4">
        <w:rPr>
          <w:rFonts w:ascii="Times New Roman" w:hAnsi="Times New Roman" w:cs="Times New Roman"/>
          <w:sz w:val="24"/>
          <w:szCs w:val="24"/>
          <w:lang w:val="en-US"/>
        </w:rPr>
        <w:t>développent par la suite un diabète.</w:t>
      </w:r>
    </w:p>
    <w:p w14:paraId="5F72727C" w14:textId="77777777" w:rsidR="002D1FF4" w:rsidRPr="002D1FF4" w:rsidRDefault="002D1FF4" w:rsidP="002D1FF4">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Dans de rares cas</w:t>
      </w:r>
      <w:r>
        <w:rPr>
          <w:rFonts w:ascii="Times New Roman" w:hAnsi="Times New Roman" w:cs="Times New Roman"/>
          <w:sz w:val="24"/>
          <w:szCs w:val="24"/>
          <w:lang w:val="en-US"/>
        </w:rPr>
        <w:t>,</w:t>
      </w:r>
      <w:r w:rsidRPr="002D1FF4">
        <w:rPr>
          <w:rFonts w:ascii="Times New Roman" w:hAnsi="Times New Roman" w:cs="Times New Roman"/>
          <w:sz w:val="24"/>
          <w:szCs w:val="24"/>
          <w:lang w:val="en-US"/>
        </w:rPr>
        <w:t xml:space="preserve"> </w:t>
      </w:r>
      <w:r>
        <w:rPr>
          <w:rFonts w:ascii="Times New Roman" w:hAnsi="Times New Roman" w:cs="Times New Roman"/>
          <w:sz w:val="24"/>
          <w:szCs w:val="24"/>
          <w:lang w:val="en-US"/>
        </w:rPr>
        <w:t>l'hypoglycémie est causée par des auto-anticorps</w:t>
      </w:r>
      <w:r w:rsidRPr="002D1FF4">
        <w:rPr>
          <w:rFonts w:ascii="Times New Roman" w:hAnsi="Times New Roman" w:cs="Times New Roman"/>
          <w:sz w:val="24"/>
          <w:szCs w:val="24"/>
          <w:lang w:val="en-US"/>
        </w:rPr>
        <w:t xml:space="preserve"> se liant à l'insuline.</w:t>
      </w:r>
      <w:r>
        <w:rPr>
          <w:rFonts w:ascii="Times New Roman" w:hAnsi="Times New Roman" w:cs="Times New Roman"/>
          <w:sz w:val="24"/>
          <w:szCs w:val="24"/>
          <w:lang w:val="en-US"/>
        </w:rPr>
        <w:t xml:space="preserve"> En conséquence, l'insuline </w:t>
      </w:r>
      <w:r w:rsidRPr="002D1FF4">
        <w:rPr>
          <w:rFonts w:ascii="Times New Roman" w:hAnsi="Times New Roman" w:cs="Times New Roman"/>
          <w:sz w:val="24"/>
          <w:szCs w:val="24"/>
          <w:lang w:val="en-US"/>
        </w:rPr>
        <w:t xml:space="preserve">est libérée </w:t>
      </w:r>
      <w:r>
        <w:rPr>
          <w:rFonts w:ascii="Times New Roman" w:hAnsi="Times New Roman" w:cs="Times New Roman"/>
          <w:sz w:val="24"/>
          <w:szCs w:val="24"/>
          <w:lang w:val="en-US"/>
        </w:rPr>
        <w:t xml:space="preserve">avec un certain retard par rapport à sa liaison </w:t>
      </w:r>
      <w:r w:rsidRPr="002D1FF4">
        <w:rPr>
          <w:rFonts w:ascii="Times New Roman" w:hAnsi="Times New Roman" w:cs="Times New Roman"/>
          <w:sz w:val="24"/>
          <w:szCs w:val="24"/>
          <w:lang w:val="en-US"/>
        </w:rPr>
        <w:t xml:space="preserve">aux anticorps. </w:t>
      </w:r>
      <w:r>
        <w:rPr>
          <w:rFonts w:ascii="Times New Roman" w:hAnsi="Times New Roman" w:cs="Times New Roman"/>
          <w:sz w:val="24"/>
          <w:szCs w:val="24"/>
          <w:lang w:val="en-US"/>
        </w:rPr>
        <w:t xml:space="preserve">Dans des cas encore plus rares, des auto-anticorps stimulants dirigés contre les récepteurs de l'insuline </w:t>
      </w:r>
      <w:r w:rsidRPr="002D1FF4">
        <w:rPr>
          <w:rFonts w:ascii="Times New Roman" w:hAnsi="Times New Roman" w:cs="Times New Roman"/>
          <w:sz w:val="24"/>
          <w:szCs w:val="24"/>
          <w:lang w:val="en-US"/>
        </w:rPr>
        <w:t>peuvent provoquer une hypoglycémie.</w:t>
      </w:r>
    </w:p>
    <w:p w14:paraId="449EDF08" w14:textId="77777777" w:rsidR="002D1FF4" w:rsidRPr="002D1FF4" w:rsidRDefault="002D1FF4" w:rsidP="00D9506C">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 xml:space="preserve">Dans un certain nombre de cas, </w:t>
      </w:r>
      <w:r>
        <w:rPr>
          <w:rFonts w:ascii="Times New Roman" w:hAnsi="Times New Roman" w:cs="Times New Roman"/>
          <w:sz w:val="24"/>
          <w:szCs w:val="24"/>
          <w:lang w:val="en-US"/>
        </w:rPr>
        <w:t xml:space="preserve">globalement rares, </w:t>
      </w:r>
      <w:r w:rsidRPr="002D1FF4">
        <w:rPr>
          <w:rFonts w:ascii="Times New Roman" w:hAnsi="Times New Roman" w:cs="Times New Roman"/>
          <w:sz w:val="24"/>
          <w:szCs w:val="24"/>
          <w:lang w:val="en-US"/>
        </w:rPr>
        <w:t>de</w:t>
      </w:r>
      <w:r>
        <w:rPr>
          <w:rFonts w:ascii="Times New Roman" w:hAnsi="Times New Roman" w:cs="Times New Roman"/>
          <w:sz w:val="24"/>
          <w:szCs w:val="24"/>
          <w:lang w:val="en-US"/>
        </w:rPr>
        <w:t xml:space="preserve"> défauts génétiques de dégradation des acides</w:t>
      </w:r>
      <w:r w:rsidRPr="002D1FF4">
        <w:rPr>
          <w:rFonts w:ascii="Times New Roman" w:hAnsi="Times New Roman" w:cs="Times New Roman"/>
          <w:sz w:val="24"/>
          <w:szCs w:val="24"/>
          <w:lang w:val="en-US"/>
        </w:rPr>
        <w:t xml:space="preserve"> aminés</w:t>
      </w:r>
      <w:r>
        <w:rPr>
          <w:rFonts w:ascii="Times New Roman" w:hAnsi="Times New Roman" w:cs="Times New Roman"/>
          <w:sz w:val="24"/>
          <w:szCs w:val="24"/>
          <w:lang w:val="en-US"/>
        </w:rPr>
        <w:t xml:space="preserve">, les concentrations d'acides aminés dans le sang sont nettement </w:t>
      </w:r>
      <w:r w:rsidRPr="002D1FF4">
        <w:rPr>
          <w:rFonts w:ascii="Times New Roman" w:hAnsi="Times New Roman" w:cs="Times New Roman"/>
          <w:sz w:val="24"/>
          <w:szCs w:val="24"/>
          <w:lang w:val="en-US"/>
        </w:rPr>
        <w:t xml:space="preserve">élevées (par exemple, </w:t>
      </w:r>
      <w:r>
        <w:rPr>
          <w:rFonts w:ascii="Times New Roman" w:hAnsi="Times New Roman" w:cs="Times New Roman"/>
          <w:sz w:val="24"/>
          <w:szCs w:val="24"/>
          <w:lang w:val="en-US"/>
        </w:rPr>
        <w:t xml:space="preserve">dans l'hyperleucinémie). La </w:t>
      </w:r>
      <w:r w:rsidRPr="002D1FF4">
        <w:rPr>
          <w:rFonts w:ascii="Times New Roman" w:hAnsi="Times New Roman" w:cs="Times New Roman"/>
          <w:sz w:val="24"/>
          <w:szCs w:val="24"/>
          <w:lang w:val="en-US"/>
        </w:rPr>
        <w:t>libération</w:t>
      </w:r>
      <w:r>
        <w:rPr>
          <w:rFonts w:ascii="Times New Roman" w:hAnsi="Times New Roman" w:cs="Times New Roman"/>
          <w:sz w:val="24"/>
          <w:szCs w:val="24"/>
          <w:lang w:val="en-US"/>
        </w:rPr>
        <w:t xml:space="preserve"> d'insuline stimulée par les acides aminés est alors </w:t>
      </w:r>
      <w:r w:rsidRPr="002D1FF4">
        <w:rPr>
          <w:rFonts w:ascii="Times New Roman" w:hAnsi="Times New Roman" w:cs="Times New Roman"/>
          <w:sz w:val="24"/>
          <w:szCs w:val="24"/>
          <w:lang w:val="en-US"/>
        </w:rPr>
        <w:t xml:space="preserve">trop élevée pour la </w:t>
      </w:r>
      <w:r>
        <w:rPr>
          <w:rFonts w:ascii="Times New Roman" w:hAnsi="Times New Roman" w:cs="Times New Roman"/>
          <w:sz w:val="24"/>
          <w:szCs w:val="24"/>
          <w:lang w:val="en-US"/>
        </w:rPr>
        <w:t>concentration particulière de glucose</w:t>
      </w:r>
      <w:r w:rsidRPr="002D1FF4">
        <w:rPr>
          <w:rFonts w:ascii="Times New Roman" w:hAnsi="Times New Roman" w:cs="Times New Roman"/>
          <w:sz w:val="24"/>
          <w:szCs w:val="24"/>
          <w:lang w:val="en-US"/>
        </w:rPr>
        <w:t xml:space="preserve">, ce </w:t>
      </w:r>
      <w:r>
        <w:rPr>
          <w:rFonts w:ascii="Times New Roman" w:hAnsi="Times New Roman" w:cs="Times New Roman"/>
          <w:sz w:val="24"/>
          <w:szCs w:val="24"/>
          <w:lang w:val="en-US"/>
        </w:rPr>
        <w:t>qui entraîne une hypoglycémie. En cas d'insuffisance hépatique, la diminution de la dégradation des acides aminés peut provoquer une hypoglycémie</w:t>
      </w:r>
      <w:r w:rsidR="00D9506C">
        <w:rPr>
          <w:rFonts w:ascii="Times New Roman" w:hAnsi="Times New Roman" w:cs="Times New Roman"/>
          <w:sz w:val="24"/>
          <w:szCs w:val="24"/>
          <w:lang w:val="en-US"/>
        </w:rPr>
        <w:t xml:space="preserve">. Des anomalies du </w:t>
      </w:r>
      <w:r w:rsidR="009E3216">
        <w:rPr>
          <w:rFonts w:ascii="Times New Roman" w:hAnsi="Times New Roman" w:cs="Times New Roman"/>
          <w:sz w:val="24"/>
          <w:szCs w:val="24"/>
          <w:lang w:val="en-US"/>
        </w:rPr>
        <w:t>métabolisme des glucides</w:t>
      </w:r>
      <w:r w:rsidRPr="002D1FF4">
        <w:rPr>
          <w:rFonts w:ascii="Times New Roman" w:hAnsi="Times New Roman" w:cs="Times New Roman"/>
          <w:sz w:val="24"/>
          <w:szCs w:val="24"/>
          <w:lang w:val="en-US"/>
        </w:rPr>
        <w:t xml:space="preserve">, telles que certaines </w:t>
      </w:r>
      <w:r w:rsidR="00D9506C">
        <w:rPr>
          <w:rFonts w:ascii="Times New Roman" w:hAnsi="Times New Roman" w:cs="Times New Roman"/>
          <w:sz w:val="24"/>
          <w:szCs w:val="24"/>
          <w:lang w:val="en-US"/>
        </w:rPr>
        <w:t xml:space="preserve">maladies </w:t>
      </w:r>
      <w:r w:rsidRPr="002D1FF4">
        <w:rPr>
          <w:rFonts w:ascii="Times New Roman" w:hAnsi="Times New Roman" w:cs="Times New Roman"/>
          <w:sz w:val="24"/>
          <w:szCs w:val="24"/>
          <w:lang w:val="en-US"/>
        </w:rPr>
        <w:t>de stockage du glycogène</w:t>
      </w:r>
      <w:r w:rsidR="00D9506C">
        <w:rPr>
          <w:rFonts w:ascii="Times New Roman" w:hAnsi="Times New Roman" w:cs="Times New Roman"/>
          <w:sz w:val="24"/>
          <w:szCs w:val="24"/>
          <w:lang w:val="en-US"/>
        </w:rPr>
        <w:t xml:space="preserve">, l'intolérance au fructose </w:t>
      </w:r>
      <w:r w:rsidRPr="002D1FF4">
        <w:rPr>
          <w:rFonts w:ascii="Times New Roman" w:hAnsi="Times New Roman" w:cs="Times New Roman"/>
          <w:sz w:val="24"/>
          <w:szCs w:val="24"/>
          <w:lang w:val="en-US"/>
        </w:rPr>
        <w:t xml:space="preserve">ou </w:t>
      </w:r>
      <w:r w:rsidR="00D9506C">
        <w:rPr>
          <w:rFonts w:ascii="Times New Roman" w:hAnsi="Times New Roman" w:cs="Times New Roman"/>
          <w:sz w:val="24"/>
          <w:szCs w:val="24"/>
          <w:lang w:val="en-US"/>
        </w:rPr>
        <w:t xml:space="preserve">la galactosémie, peuvent également entraîner </w:t>
      </w:r>
      <w:r w:rsidRPr="002D1FF4">
        <w:rPr>
          <w:rFonts w:ascii="Times New Roman" w:hAnsi="Times New Roman" w:cs="Times New Roman"/>
          <w:sz w:val="24"/>
          <w:szCs w:val="24"/>
          <w:lang w:val="en-US"/>
        </w:rPr>
        <w:t>une hypoglycémie.</w:t>
      </w:r>
    </w:p>
    <w:p w14:paraId="1DDF0389" w14:textId="77777777" w:rsidR="002D1FF4" w:rsidRPr="002D1FF4" w:rsidRDefault="002D1FF4" w:rsidP="00D9506C">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 xml:space="preserve">Dans le </w:t>
      </w:r>
      <w:r w:rsidR="00D9506C">
        <w:rPr>
          <w:rFonts w:ascii="Times New Roman" w:hAnsi="Times New Roman" w:cs="Times New Roman"/>
          <w:sz w:val="24"/>
          <w:szCs w:val="24"/>
          <w:lang w:val="en-US"/>
        </w:rPr>
        <w:t>syndrome</w:t>
      </w:r>
      <w:r w:rsidRPr="002D1FF4">
        <w:rPr>
          <w:rFonts w:ascii="Times New Roman" w:hAnsi="Times New Roman" w:cs="Times New Roman"/>
          <w:sz w:val="24"/>
          <w:szCs w:val="24"/>
          <w:lang w:val="en-US"/>
        </w:rPr>
        <w:t xml:space="preserve"> de dumping </w:t>
      </w:r>
      <w:r w:rsidR="00D9506C">
        <w:rPr>
          <w:rFonts w:ascii="Times New Roman" w:hAnsi="Times New Roman" w:cs="Times New Roman"/>
          <w:sz w:val="24"/>
          <w:szCs w:val="24"/>
          <w:lang w:val="en-US"/>
        </w:rPr>
        <w:t xml:space="preserve">après une résection gastrique, le sucre pris par voie orale atteint l'intestin </w:t>
      </w:r>
      <w:r w:rsidRPr="002D1FF4">
        <w:rPr>
          <w:rFonts w:ascii="Times New Roman" w:hAnsi="Times New Roman" w:cs="Times New Roman"/>
          <w:sz w:val="24"/>
          <w:szCs w:val="24"/>
          <w:lang w:val="en-US"/>
        </w:rPr>
        <w:t xml:space="preserve">sans délai, </w:t>
      </w:r>
      <w:r w:rsidR="00D9506C">
        <w:rPr>
          <w:rFonts w:ascii="Times New Roman" w:hAnsi="Times New Roman" w:cs="Times New Roman"/>
          <w:sz w:val="24"/>
          <w:szCs w:val="24"/>
          <w:lang w:val="en-US"/>
        </w:rPr>
        <w:t xml:space="preserve">stimule brusquement la libération d'hormones gastro-intestinales et est rapidement </w:t>
      </w:r>
      <w:r w:rsidRPr="002D1FF4">
        <w:rPr>
          <w:rFonts w:ascii="Times New Roman" w:hAnsi="Times New Roman" w:cs="Times New Roman"/>
          <w:sz w:val="24"/>
          <w:szCs w:val="24"/>
          <w:lang w:val="en-US"/>
        </w:rPr>
        <w:t xml:space="preserve">absorbé. </w:t>
      </w:r>
      <w:r w:rsidR="00D9506C">
        <w:rPr>
          <w:rFonts w:ascii="Times New Roman" w:hAnsi="Times New Roman" w:cs="Times New Roman"/>
          <w:sz w:val="24"/>
          <w:szCs w:val="24"/>
          <w:lang w:val="en-US"/>
        </w:rPr>
        <w:t xml:space="preserve">Les hormones gastro-intestinales et </w:t>
      </w:r>
      <w:r w:rsidRPr="002D1FF4">
        <w:rPr>
          <w:rFonts w:ascii="Times New Roman" w:hAnsi="Times New Roman" w:cs="Times New Roman"/>
          <w:sz w:val="24"/>
          <w:szCs w:val="24"/>
          <w:lang w:val="en-US"/>
        </w:rPr>
        <w:t xml:space="preserve">la forte </w:t>
      </w:r>
      <w:r w:rsidR="00D9506C">
        <w:rPr>
          <w:rFonts w:ascii="Times New Roman" w:hAnsi="Times New Roman" w:cs="Times New Roman"/>
          <w:sz w:val="24"/>
          <w:szCs w:val="24"/>
          <w:lang w:val="en-US"/>
        </w:rPr>
        <w:t xml:space="preserve">augmentation </w:t>
      </w:r>
      <w:r w:rsidRPr="002D1FF4">
        <w:rPr>
          <w:rFonts w:ascii="Times New Roman" w:hAnsi="Times New Roman" w:cs="Times New Roman"/>
          <w:sz w:val="24"/>
          <w:szCs w:val="24"/>
          <w:lang w:val="en-US"/>
        </w:rPr>
        <w:t>de</w:t>
      </w:r>
      <w:r w:rsidR="00D9506C">
        <w:rPr>
          <w:rFonts w:ascii="Times New Roman" w:hAnsi="Times New Roman" w:cs="Times New Roman"/>
          <w:sz w:val="24"/>
          <w:szCs w:val="24"/>
          <w:lang w:val="en-US"/>
        </w:rPr>
        <w:t xml:space="preserve"> la concentration de glucose </w:t>
      </w:r>
      <w:r w:rsidRPr="002D1FF4">
        <w:rPr>
          <w:rFonts w:ascii="Times New Roman" w:hAnsi="Times New Roman" w:cs="Times New Roman"/>
          <w:sz w:val="24"/>
          <w:szCs w:val="24"/>
          <w:lang w:val="en-US"/>
        </w:rPr>
        <w:t xml:space="preserve">entraînent une libération excessive </w:t>
      </w:r>
      <w:r w:rsidR="00D9506C">
        <w:rPr>
          <w:rFonts w:ascii="Times New Roman" w:hAnsi="Times New Roman" w:cs="Times New Roman"/>
          <w:sz w:val="24"/>
          <w:szCs w:val="24"/>
          <w:lang w:val="en-US"/>
        </w:rPr>
        <w:t xml:space="preserve">d'insuline, de sorte qu'une hypoglycémie </w:t>
      </w:r>
      <w:r w:rsidRPr="002D1FF4">
        <w:rPr>
          <w:rFonts w:ascii="Times New Roman" w:hAnsi="Times New Roman" w:cs="Times New Roman"/>
          <w:sz w:val="24"/>
          <w:szCs w:val="24"/>
          <w:lang w:val="en-US"/>
        </w:rPr>
        <w:t xml:space="preserve">survient </w:t>
      </w:r>
      <w:r w:rsidR="00D9506C">
        <w:rPr>
          <w:rFonts w:ascii="Times New Roman" w:hAnsi="Times New Roman" w:cs="Times New Roman"/>
          <w:sz w:val="24"/>
          <w:szCs w:val="24"/>
          <w:lang w:val="en-US"/>
        </w:rPr>
        <w:t>après un intervalle d'une à deux heures</w:t>
      </w:r>
      <w:r w:rsidRPr="002D1FF4">
        <w:rPr>
          <w:rFonts w:ascii="Times New Roman" w:hAnsi="Times New Roman" w:cs="Times New Roman"/>
          <w:sz w:val="24"/>
          <w:szCs w:val="24"/>
          <w:lang w:val="en-US"/>
        </w:rPr>
        <w:t>.</w:t>
      </w:r>
    </w:p>
    <w:p w14:paraId="0F975924" w14:textId="77777777" w:rsidR="00D9506C" w:rsidRDefault="002D1FF4" w:rsidP="00D9506C">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 xml:space="preserve">Dans de rares cas, </w:t>
      </w:r>
      <w:r w:rsidR="00D9506C">
        <w:rPr>
          <w:rFonts w:ascii="Times New Roman" w:hAnsi="Times New Roman" w:cs="Times New Roman"/>
          <w:sz w:val="24"/>
          <w:szCs w:val="24"/>
          <w:lang w:val="en-US"/>
        </w:rPr>
        <w:t xml:space="preserve">un excès d'insuline est causé </w:t>
      </w:r>
      <w:r w:rsidRPr="002D1FF4">
        <w:rPr>
          <w:rFonts w:ascii="Times New Roman" w:hAnsi="Times New Roman" w:cs="Times New Roman"/>
          <w:sz w:val="24"/>
          <w:szCs w:val="24"/>
          <w:lang w:val="en-US"/>
        </w:rPr>
        <w:t xml:space="preserve">par </w:t>
      </w:r>
      <w:r w:rsidR="00D9506C">
        <w:rPr>
          <w:rFonts w:ascii="Times New Roman" w:hAnsi="Times New Roman" w:cs="Times New Roman"/>
          <w:sz w:val="24"/>
          <w:szCs w:val="24"/>
          <w:lang w:val="en-US"/>
        </w:rPr>
        <w:t>une tumeur productrice d'insuline.</w:t>
      </w:r>
    </w:p>
    <w:p w14:paraId="3C4380A9" w14:textId="77777777" w:rsidR="002D1FF4" w:rsidRPr="002D1FF4" w:rsidRDefault="00D9506C" w:rsidP="00D9506C">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Un excès </w:t>
      </w:r>
      <w:r w:rsidR="002D1FF4" w:rsidRPr="002D1FF4">
        <w:rPr>
          <w:rFonts w:ascii="Times New Roman" w:hAnsi="Times New Roman" w:cs="Times New Roman"/>
          <w:sz w:val="24"/>
          <w:szCs w:val="24"/>
          <w:lang w:val="en-US"/>
        </w:rPr>
        <w:t xml:space="preserve">relatif </w:t>
      </w:r>
      <w:r>
        <w:rPr>
          <w:rFonts w:ascii="Times New Roman" w:hAnsi="Times New Roman" w:cs="Times New Roman"/>
          <w:sz w:val="24"/>
          <w:szCs w:val="24"/>
          <w:lang w:val="en-US"/>
        </w:rPr>
        <w:t xml:space="preserve">d'insuline peut également se produire avec une libération </w:t>
      </w:r>
      <w:r w:rsidR="002D1FF4" w:rsidRPr="002D1FF4">
        <w:rPr>
          <w:rFonts w:ascii="Times New Roman" w:hAnsi="Times New Roman" w:cs="Times New Roman"/>
          <w:sz w:val="24"/>
          <w:szCs w:val="24"/>
          <w:lang w:val="en-US"/>
        </w:rPr>
        <w:t xml:space="preserve">normale </w:t>
      </w:r>
      <w:r>
        <w:rPr>
          <w:rFonts w:ascii="Times New Roman" w:hAnsi="Times New Roman" w:cs="Times New Roman"/>
          <w:sz w:val="24"/>
          <w:szCs w:val="24"/>
          <w:lang w:val="en-US"/>
        </w:rPr>
        <w:t xml:space="preserve">d'insuline si la libération et/ou </w:t>
      </w:r>
      <w:r w:rsidR="002D1FF4" w:rsidRPr="002D1FF4">
        <w:rPr>
          <w:rFonts w:ascii="Times New Roman" w:hAnsi="Times New Roman" w:cs="Times New Roman"/>
          <w:sz w:val="24"/>
          <w:szCs w:val="24"/>
          <w:lang w:val="en-US"/>
        </w:rPr>
        <w:t xml:space="preserve">l'action </w:t>
      </w:r>
      <w:r>
        <w:rPr>
          <w:rFonts w:ascii="Times New Roman" w:hAnsi="Times New Roman" w:cs="Times New Roman"/>
          <w:sz w:val="24"/>
          <w:szCs w:val="24"/>
          <w:lang w:val="en-US"/>
        </w:rPr>
        <w:t xml:space="preserve">des hormones antagonistes de l'insuline </w:t>
      </w:r>
      <w:r w:rsidR="002D1FF4" w:rsidRPr="002D1FF4">
        <w:rPr>
          <w:rFonts w:ascii="Times New Roman" w:hAnsi="Times New Roman" w:cs="Times New Roman"/>
          <w:sz w:val="24"/>
          <w:szCs w:val="24"/>
          <w:lang w:val="en-US"/>
        </w:rPr>
        <w:t>(</w:t>
      </w:r>
      <w:r w:rsidR="002D1FF4" w:rsidRPr="009E3216">
        <w:rPr>
          <w:rFonts w:ascii="Times New Roman" w:hAnsi="Times New Roman" w:cs="Times New Roman"/>
          <w:i/>
          <w:sz w:val="24"/>
          <w:szCs w:val="24"/>
          <w:lang w:val="en-US"/>
        </w:rPr>
        <w:t xml:space="preserve">glucocorticoïdes, épinéphrine, </w:t>
      </w:r>
      <w:r w:rsidRPr="009E3216">
        <w:rPr>
          <w:rFonts w:ascii="Times New Roman" w:hAnsi="Times New Roman" w:cs="Times New Roman"/>
          <w:i/>
          <w:sz w:val="24"/>
          <w:szCs w:val="24"/>
          <w:lang w:val="en-US"/>
        </w:rPr>
        <w:t xml:space="preserve">glucagon, </w:t>
      </w:r>
      <w:r w:rsidR="002D1FF4" w:rsidRPr="009E3216">
        <w:rPr>
          <w:rFonts w:ascii="Times New Roman" w:hAnsi="Times New Roman" w:cs="Times New Roman"/>
          <w:i/>
          <w:sz w:val="24"/>
          <w:szCs w:val="24"/>
          <w:lang w:val="en-US"/>
        </w:rPr>
        <w:t>somatotropine</w:t>
      </w:r>
      <w:r w:rsidR="002D1FF4" w:rsidRPr="002D1FF4">
        <w:rPr>
          <w:rFonts w:ascii="Times New Roman" w:hAnsi="Times New Roman" w:cs="Times New Roman"/>
          <w:sz w:val="24"/>
          <w:szCs w:val="24"/>
          <w:lang w:val="en-US"/>
        </w:rPr>
        <w:t xml:space="preserve">) </w:t>
      </w:r>
      <w:r>
        <w:rPr>
          <w:rFonts w:ascii="Times New Roman" w:hAnsi="Times New Roman" w:cs="Times New Roman"/>
          <w:sz w:val="24"/>
          <w:szCs w:val="24"/>
          <w:lang w:val="en-US"/>
        </w:rPr>
        <w:t>sont altérées</w:t>
      </w:r>
      <w:r w:rsidR="002D1FF4" w:rsidRPr="002D1FF4">
        <w:rPr>
          <w:rFonts w:ascii="Times New Roman" w:hAnsi="Times New Roman" w:cs="Times New Roman"/>
          <w:sz w:val="24"/>
          <w:szCs w:val="24"/>
          <w:lang w:val="en-US"/>
        </w:rPr>
        <w:t>.</w:t>
      </w:r>
      <w:r>
        <w:rPr>
          <w:rFonts w:ascii="Times New Roman" w:hAnsi="Times New Roman" w:cs="Times New Roman"/>
          <w:sz w:val="24"/>
          <w:szCs w:val="24"/>
          <w:lang w:val="en-US"/>
        </w:rPr>
        <w:t xml:space="preserve"> C'est particulièrement </w:t>
      </w:r>
      <w:r w:rsidR="002D1FF4" w:rsidRPr="002D1FF4">
        <w:rPr>
          <w:rFonts w:ascii="Times New Roman" w:hAnsi="Times New Roman" w:cs="Times New Roman"/>
          <w:sz w:val="24"/>
          <w:szCs w:val="24"/>
          <w:lang w:val="en-US"/>
        </w:rPr>
        <w:t xml:space="preserve">le cas lorsque </w:t>
      </w:r>
      <w:r>
        <w:rPr>
          <w:rFonts w:ascii="Times New Roman" w:hAnsi="Times New Roman" w:cs="Times New Roman"/>
          <w:sz w:val="24"/>
          <w:szCs w:val="24"/>
          <w:lang w:val="en-US"/>
        </w:rPr>
        <w:t xml:space="preserve">les réserves de glucose sont faibles et que la néoglucogenèse à partir des acides aminés est limitée, </w:t>
      </w:r>
      <w:r w:rsidR="002D1FF4" w:rsidRPr="002D1FF4">
        <w:rPr>
          <w:rFonts w:ascii="Times New Roman" w:hAnsi="Times New Roman" w:cs="Times New Roman"/>
          <w:sz w:val="24"/>
          <w:szCs w:val="24"/>
          <w:lang w:val="en-US"/>
        </w:rPr>
        <w:t xml:space="preserve">comme dans les cas d'insuffisance hépatique, </w:t>
      </w:r>
      <w:r>
        <w:rPr>
          <w:rFonts w:ascii="Times New Roman" w:hAnsi="Times New Roman" w:cs="Times New Roman"/>
          <w:sz w:val="24"/>
          <w:szCs w:val="24"/>
          <w:lang w:val="en-US"/>
        </w:rPr>
        <w:t xml:space="preserve">après une période de famine ou d'alcoolisme, </w:t>
      </w:r>
      <w:r w:rsidR="002D1FF4" w:rsidRPr="002D1FF4">
        <w:rPr>
          <w:rFonts w:ascii="Times New Roman" w:hAnsi="Times New Roman" w:cs="Times New Roman"/>
          <w:sz w:val="24"/>
          <w:szCs w:val="24"/>
          <w:lang w:val="en-US"/>
        </w:rPr>
        <w:t xml:space="preserve">mais aussi en cas </w:t>
      </w:r>
      <w:r>
        <w:rPr>
          <w:rFonts w:ascii="Times New Roman" w:hAnsi="Times New Roman" w:cs="Times New Roman"/>
          <w:sz w:val="24"/>
          <w:szCs w:val="24"/>
          <w:lang w:val="en-US"/>
        </w:rPr>
        <w:t xml:space="preserve">d'utilisation accrue du glucose, </w:t>
      </w:r>
      <w:r w:rsidR="002D1FF4" w:rsidRPr="002D1FF4">
        <w:rPr>
          <w:rFonts w:ascii="Times New Roman" w:hAnsi="Times New Roman" w:cs="Times New Roman"/>
          <w:sz w:val="24"/>
          <w:szCs w:val="24"/>
          <w:lang w:val="en-US"/>
        </w:rPr>
        <w:t xml:space="preserve">comme lors d'un travail intense ou en présence de </w:t>
      </w:r>
      <w:r>
        <w:rPr>
          <w:rFonts w:ascii="Times New Roman" w:hAnsi="Times New Roman" w:cs="Times New Roman"/>
          <w:sz w:val="24"/>
          <w:szCs w:val="24"/>
          <w:lang w:val="en-US"/>
        </w:rPr>
        <w:t>tumeurs</w:t>
      </w:r>
      <w:r w:rsidR="002D1FF4" w:rsidRPr="002D1FF4">
        <w:rPr>
          <w:rFonts w:ascii="Times New Roman" w:hAnsi="Times New Roman" w:cs="Times New Roman"/>
          <w:sz w:val="24"/>
          <w:szCs w:val="24"/>
          <w:lang w:val="en-US"/>
        </w:rPr>
        <w:t>.</w:t>
      </w:r>
    </w:p>
    <w:p w14:paraId="04ABB149" w14:textId="77777777" w:rsidR="0058310F" w:rsidRPr="002D1FF4" w:rsidRDefault="002D1FF4" w:rsidP="00D9506C">
      <w:pPr>
        <w:ind w:firstLine="708"/>
        <w:jc w:val="both"/>
        <w:rPr>
          <w:rFonts w:ascii="Times New Roman" w:hAnsi="Times New Roman" w:cs="Times New Roman"/>
          <w:sz w:val="24"/>
          <w:szCs w:val="24"/>
          <w:lang w:val="en-US"/>
        </w:rPr>
      </w:pPr>
      <w:r w:rsidRPr="002D1FF4">
        <w:rPr>
          <w:rFonts w:ascii="Times New Roman" w:hAnsi="Times New Roman" w:cs="Times New Roman"/>
          <w:sz w:val="24"/>
          <w:szCs w:val="24"/>
          <w:lang w:val="en-US"/>
        </w:rPr>
        <w:t xml:space="preserve">L'effet le plus important d'un excès absolu ou relatif d'insuline est l'hypoglycémie, qui provoque un appétit vorace et entraîne une stimulation massive du système nerveux sympathique avec </w:t>
      </w:r>
      <w:r w:rsidR="00D9506C">
        <w:rPr>
          <w:rFonts w:ascii="Times New Roman" w:hAnsi="Times New Roman" w:cs="Times New Roman"/>
          <w:sz w:val="24"/>
          <w:szCs w:val="24"/>
          <w:lang w:val="en-US"/>
        </w:rPr>
        <w:t xml:space="preserve">tachycardie, transpiration et tremblements. </w:t>
      </w:r>
      <w:r w:rsidRPr="002D1FF4">
        <w:rPr>
          <w:rFonts w:ascii="Times New Roman" w:hAnsi="Times New Roman" w:cs="Times New Roman"/>
          <w:sz w:val="24"/>
          <w:szCs w:val="24"/>
          <w:lang w:val="en-US"/>
        </w:rPr>
        <w:t xml:space="preserve">L'altération </w:t>
      </w:r>
      <w:r w:rsidR="00D9506C">
        <w:rPr>
          <w:rFonts w:ascii="Times New Roman" w:hAnsi="Times New Roman" w:cs="Times New Roman"/>
          <w:sz w:val="24"/>
          <w:szCs w:val="24"/>
          <w:lang w:val="en-US"/>
        </w:rPr>
        <w:t>de l'apport</w:t>
      </w:r>
      <w:r w:rsidRPr="002D1FF4">
        <w:rPr>
          <w:rFonts w:ascii="Times New Roman" w:hAnsi="Times New Roman" w:cs="Times New Roman"/>
          <w:sz w:val="24"/>
          <w:szCs w:val="24"/>
          <w:lang w:val="en-US"/>
        </w:rPr>
        <w:t xml:space="preserve"> énergétique </w:t>
      </w:r>
      <w:r w:rsidR="00D9506C">
        <w:rPr>
          <w:rFonts w:ascii="Times New Roman" w:hAnsi="Times New Roman" w:cs="Times New Roman"/>
          <w:sz w:val="24"/>
          <w:szCs w:val="24"/>
          <w:lang w:val="en-US"/>
        </w:rPr>
        <w:t xml:space="preserve">du </w:t>
      </w:r>
      <w:r w:rsidRPr="002D1FF4">
        <w:rPr>
          <w:rFonts w:ascii="Times New Roman" w:hAnsi="Times New Roman" w:cs="Times New Roman"/>
          <w:sz w:val="24"/>
          <w:szCs w:val="24"/>
          <w:lang w:val="en-US"/>
        </w:rPr>
        <w:t>système</w:t>
      </w:r>
      <w:r w:rsidR="00D9506C">
        <w:rPr>
          <w:rFonts w:ascii="Times New Roman" w:hAnsi="Times New Roman" w:cs="Times New Roman"/>
          <w:sz w:val="24"/>
          <w:szCs w:val="24"/>
          <w:lang w:val="en-US"/>
        </w:rPr>
        <w:t xml:space="preserve"> nerveux</w:t>
      </w:r>
      <w:r w:rsidRPr="002D1FF4">
        <w:rPr>
          <w:rFonts w:ascii="Times New Roman" w:hAnsi="Times New Roman" w:cs="Times New Roman"/>
          <w:sz w:val="24"/>
          <w:szCs w:val="24"/>
          <w:lang w:val="en-US"/>
        </w:rPr>
        <w:t xml:space="preserve">, qui </w:t>
      </w:r>
      <w:r w:rsidR="00D9506C">
        <w:rPr>
          <w:rFonts w:ascii="Times New Roman" w:hAnsi="Times New Roman" w:cs="Times New Roman"/>
          <w:sz w:val="24"/>
          <w:szCs w:val="24"/>
          <w:lang w:val="en-US"/>
        </w:rPr>
        <w:t xml:space="preserve">a besoin de glucose, peut entraîner </w:t>
      </w:r>
      <w:r w:rsidRPr="002D1FF4">
        <w:rPr>
          <w:rFonts w:ascii="Times New Roman" w:hAnsi="Times New Roman" w:cs="Times New Roman"/>
          <w:sz w:val="24"/>
          <w:szCs w:val="24"/>
          <w:lang w:val="en-US"/>
        </w:rPr>
        <w:t xml:space="preserve">des convulsions et </w:t>
      </w:r>
      <w:r w:rsidR="00D9506C">
        <w:rPr>
          <w:rFonts w:ascii="Times New Roman" w:hAnsi="Times New Roman" w:cs="Times New Roman"/>
          <w:sz w:val="24"/>
          <w:szCs w:val="24"/>
          <w:lang w:val="en-US"/>
        </w:rPr>
        <w:t xml:space="preserve">une perte de conscience. À terme, </w:t>
      </w:r>
      <w:r w:rsidRPr="002D1FF4">
        <w:rPr>
          <w:rFonts w:ascii="Times New Roman" w:hAnsi="Times New Roman" w:cs="Times New Roman"/>
          <w:sz w:val="24"/>
          <w:szCs w:val="24"/>
          <w:lang w:val="en-US"/>
        </w:rPr>
        <w:t xml:space="preserve">le </w:t>
      </w:r>
      <w:r w:rsidR="00D9506C">
        <w:rPr>
          <w:rFonts w:ascii="Times New Roman" w:hAnsi="Times New Roman" w:cs="Times New Roman"/>
          <w:sz w:val="24"/>
          <w:szCs w:val="24"/>
          <w:lang w:val="en-US"/>
        </w:rPr>
        <w:t>cerveau peut subir des lésions irréversibles.</w:t>
      </w:r>
    </w:p>
    <w:p w14:paraId="49BCE17C" w14:textId="77777777" w:rsidR="002D1FF4" w:rsidRDefault="00D9506C" w:rsidP="0032131F">
      <w:pPr>
        <w:ind w:firstLine="708"/>
        <w:jc w:val="both"/>
        <w:rPr>
          <w:rFonts w:ascii="Times New Roman" w:hAnsi="Times New Roman" w:cs="Times New Roman"/>
          <w:b/>
          <w:sz w:val="24"/>
          <w:szCs w:val="24"/>
          <w:lang w:val="en-US"/>
        </w:rPr>
      </w:pPr>
      <w:r>
        <w:rPr>
          <w:rFonts w:ascii="Times New Roman" w:hAnsi="Times New Roman" w:cs="Times New Roman"/>
          <w:b/>
          <w:noProof/>
          <w:sz w:val="24"/>
          <w:szCs w:val="24"/>
          <w:lang w:val="en-US"/>
        </w:rPr>
        <w:drawing>
          <wp:inline distT="0" distB="0" distL="0" distR="0" wp14:anchorId="488A6397" wp14:editId="001B7957">
            <wp:extent cx="5894932" cy="8699035"/>
            <wp:effectExtent l="38100" t="19050" r="10568" b="25865"/>
            <wp:docPr id="20" name="Рисунок 20" descr="C:\Users\Iuliana\Desktop\desene endocrin\hyperinsulin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uliana\Desktop\desene endocrin\hyperinsulinism.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01204" cy="8708291"/>
                    </a:xfrm>
                    <a:prstGeom prst="rect">
                      <a:avLst/>
                    </a:prstGeom>
                    <a:noFill/>
                    <a:ln w="3175">
                      <a:solidFill>
                        <a:schemeClr val="tx1"/>
                      </a:solidFill>
                    </a:ln>
                  </pic:spPr>
                </pic:pic>
              </a:graphicData>
            </a:graphic>
          </wp:inline>
        </w:drawing>
      </w:r>
    </w:p>
    <w:p w14:paraId="6E233314" w14:textId="77777777" w:rsidR="00D9506C" w:rsidRDefault="00D9506C" w:rsidP="00D9506C">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 20. Causes et manifestations de l'hyperinsulinisme</w:t>
      </w:r>
    </w:p>
    <w:p w14:paraId="576B68B8" w14:textId="77777777" w:rsidR="002D1FF4" w:rsidRPr="00D9506C" w:rsidRDefault="00D9506C" w:rsidP="00D9506C">
      <w:pPr>
        <w:spacing w:line="240" w:lineRule="auto"/>
        <w:ind w:firstLine="708"/>
        <w:jc w:val="center"/>
        <w:rPr>
          <w:rFonts w:ascii="Times New Roman" w:hAnsi="Times New Roman" w:cs="Times New Roman"/>
          <w:sz w:val="24"/>
          <w:szCs w:val="24"/>
          <w:lang w:val="en-US"/>
        </w:rPr>
      </w:pPr>
      <w:r w:rsidRPr="00D9506C">
        <w:rPr>
          <w:rFonts w:ascii="Times New Roman" w:hAnsi="Times New Roman" w:cs="Times New Roman"/>
          <w:sz w:val="24"/>
          <w:szCs w:val="24"/>
          <w:lang w:val="en-US"/>
        </w:rPr>
        <w:t>(D'après S. Silbernagl et F. Lang ; Atlas couleur de pathophysiologie)</w:t>
      </w:r>
    </w:p>
    <w:p w14:paraId="4E9D4EC2" w14:textId="77777777" w:rsidR="00F1400B" w:rsidRDefault="00F1400B" w:rsidP="00F1400B">
      <w:pPr>
        <w:jc w:val="both"/>
        <w:rPr>
          <w:rFonts w:ascii="Times New Roman" w:hAnsi="Times New Roman" w:cs="Times New Roman"/>
          <w:b/>
          <w:sz w:val="24"/>
          <w:szCs w:val="24"/>
          <w:lang w:val="en-US"/>
        </w:rPr>
      </w:pPr>
    </w:p>
    <w:p w14:paraId="03E3423F" w14:textId="77777777" w:rsidR="0032131F" w:rsidRPr="00F1400B" w:rsidRDefault="00063D88" w:rsidP="00F1400B">
      <w:pPr>
        <w:ind w:firstLine="708"/>
        <w:jc w:val="center"/>
        <w:rPr>
          <w:rFonts w:ascii="Times New Roman" w:hAnsi="Times New Roman" w:cs="Times New Roman"/>
          <w:b/>
          <w:sz w:val="28"/>
          <w:szCs w:val="28"/>
          <w:lang w:val="en-US"/>
        </w:rPr>
      </w:pPr>
      <w:r>
        <w:rPr>
          <w:rFonts w:ascii="Times New Roman" w:hAnsi="Times New Roman" w:cs="Times New Roman"/>
          <w:b/>
          <w:sz w:val="28"/>
          <w:szCs w:val="28"/>
          <w:lang w:val="en-US"/>
        </w:rPr>
        <w:t xml:space="preserve">Causes et effets de l'excès et de </w:t>
      </w:r>
      <w:r w:rsidR="0032131F" w:rsidRPr="00F1400B">
        <w:rPr>
          <w:rFonts w:ascii="Times New Roman" w:hAnsi="Times New Roman" w:cs="Times New Roman"/>
          <w:b/>
          <w:sz w:val="28"/>
          <w:szCs w:val="28"/>
          <w:lang w:val="en-US"/>
        </w:rPr>
        <w:t>la déficience en androgènes</w:t>
      </w:r>
    </w:p>
    <w:p w14:paraId="40710F3A" w14:textId="77777777" w:rsidR="0032131F" w:rsidRPr="0015754D" w:rsidRDefault="0015754D" w:rsidP="0032131F">
      <w:pPr>
        <w:ind w:firstLine="708"/>
        <w:jc w:val="both"/>
        <w:rPr>
          <w:rFonts w:ascii="Times New Roman" w:hAnsi="Times New Roman" w:cs="Times New Roman"/>
          <w:sz w:val="20"/>
          <w:szCs w:val="20"/>
          <w:lang w:val="en-US"/>
        </w:rPr>
      </w:pPr>
      <w:r w:rsidRPr="0015754D">
        <w:rPr>
          <w:rFonts w:ascii="Times New Roman" w:hAnsi="Times New Roman" w:cs="Times New Roman"/>
          <w:i/>
          <w:noProof/>
          <w:sz w:val="24"/>
          <w:szCs w:val="24"/>
          <w:lang w:val="en-US"/>
        </w:rPr>
        <w:drawing>
          <wp:inline distT="0" distB="0" distL="0" distR="0" wp14:anchorId="390ABE25" wp14:editId="6C2D6C7A">
            <wp:extent cx="506095" cy="304800"/>
            <wp:effectExtent l="0" t="0" r="8255"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Pr>
          <w:rFonts w:ascii="Times New Roman" w:hAnsi="Times New Roman" w:cs="Times New Roman"/>
          <w:i/>
          <w:sz w:val="24"/>
          <w:szCs w:val="24"/>
          <w:lang w:val="en-US"/>
        </w:rPr>
        <w:t xml:space="preserve"> </w:t>
      </w:r>
      <w:r w:rsidR="0032131F" w:rsidRPr="0015754D">
        <w:rPr>
          <w:rFonts w:ascii="Times New Roman" w:hAnsi="Times New Roman" w:cs="Times New Roman"/>
          <w:i/>
          <w:sz w:val="20"/>
          <w:szCs w:val="20"/>
          <w:lang w:val="en-US"/>
        </w:rPr>
        <w:t xml:space="preserve">La follitropine </w:t>
      </w:r>
      <w:r w:rsidR="0032131F" w:rsidRPr="0015754D">
        <w:rPr>
          <w:rFonts w:ascii="Times New Roman" w:hAnsi="Times New Roman" w:cs="Times New Roman"/>
          <w:sz w:val="20"/>
          <w:szCs w:val="20"/>
          <w:lang w:val="en-US"/>
        </w:rPr>
        <w:t xml:space="preserve">(FSH) et </w:t>
      </w:r>
      <w:r w:rsidR="0032131F" w:rsidRPr="0015754D">
        <w:rPr>
          <w:rFonts w:ascii="Times New Roman" w:hAnsi="Times New Roman" w:cs="Times New Roman"/>
          <w:i/>
          <w:sz w:val="20"/>
          <w:szCs w:val="20"/>
          <w:lang w:val="en-US"/>
        </w:rPr>
        <w:t xml:space="preserve">la lutropine </w:t>
      </w:r>
      <w:r w:rsidR="0032131F" w:rsidRPr="0015754D">
        <w:rPr>
          <w:rFonts w:ascii="Times New Roman" w:hAnsi="Times New Roman" w:cs="Times New Roman"/>
          <w:sz w:val="20"/>
          <w:szCs w:val="20"/>
          <w:lang w:val="en-US"/>
        </w:rPr>
        <w:t xml:space="preserve">(LH) sont libérées dans l'hypophyse antérieure, stimulées par la libération pulsatile de </w:t>
      </w:r>
      <w:r w:rsidR="0032131F" w:rsidRPr="0015754D">
        <w:rPr>
          <w:rFonts w:ascii="Times New Roman" w:hAnsi="Times New Roman" w:cs="Times New Roman"/>
          <w:i/>
          <w:sz w:val="20"/>
          <w:szCs w:val="20"/>
          <w:lang w:val="en-US"/>
        </w:rPr>
        <w:t xml:space="preserve">gonadolibérine </w:t>
      </w:r>
      <w:r w:rsidR="0032131F" w:rsidRPr="0015754D">
        <w:rPr>
          <w:rFonts w:ascii="Times New Roman" w:hAnsi="Times New Roman" w:cs="Times New Roman"/>
          <w:sz w:val="20"/>
          <w:szCs w:val="20"/>
          <w:lang w:val="en-US"/>
        </w:rPr>
        <w:t>(hormone de libération des gonadotrophines, GnRH). La sécrétion pulsatile de ces gonadotrophines est inhibée par la prolactine. La LH contrôle la libération de testostérone par les cellules de Leydig dans les testicules. La testostérone, par le biais d'une rétroaction négative, inhibe la libération de GnRH et de LH. La formation d'inhibine, qui inhibe la libération de FSH, et de protéine de liaison aux androgènes (ABP) est favorisée par la FSH dans les cellules de Sertoli des testicules.</w:t>
      </w:r>
    </w:p>
    <w:p w14:paraId="4C620195" w14:textId="77777777" w:rsidR="0032131F" w:rsidRPr="0015754D" w:rsidRDefault="0032131F" w:rsidP="0015754D">
      <w:pPr>
        <w:ind w:firstLine="708"/>
        <w:jc w:val="both"/>
        <w:rPr>
          <w:rFonts w:ascii="Times New Roman" w:hAnsi="Times New Roman" w:cs="Times New Roman"/>
          <w:sz w:val="20"/>
          <w:szCs w:val="20"/>
          <w:lang w:val="en-US"/>
        </w:rPr>
      </w:pPr>
      <w:r w:rsidRPr="0015754D">
        <w:rPr>
          <w:rFonts w:ascii="Times New Roman" w:hAnsi="Times New Roman" w:cs="Times New Roman"/>
          <w:i/>
          <w:sz w:val="20"/>
          <w:szCs w:val="20"/>
          <w:lang w:val="en-US"/>
        </w:rPr>
        <w:t xml:space="preserve">La testostérone </w:t>
      </w:r>
      <w:r w:rsidRPr="0015754D">
        <w:rPr>
          <w:rFonts w:ascii="Times New Roman" w:hAnsi="Times New Roman" w:cs="Times New Roman"/>
          <w:sz w:val="20"/>
          <w:szCs w:val="20"/>
          <w:lang w:val="en-US"/>
        </w:rPr>
        <w:t xml:space="preserve">ou </w:t>
      </w:r>
      <w:r w:rsidRPr="0015754D">
        <w:rPr>
          <w:rFonts w:ascii="Times New Roman" w:hAnsi="Times New Roman" w:cs="Times New Roman"/>
          <w:i/>
          <w:sz w:val="20"/>
          <w:szCs w:val="20"/>
          <w:lang w:val="en-US"/>
        </w:rPr>
        <w:t xml:space="preserve">la dihydrotestostérone </w:t>
      </w:r>
      <w:r w:rsidR="0015754D" w:rsidRPr="0015754D">
        <w:rPr>
          <w:rFonts w:ascii="Times New Roman" w:hAnsi="Times New Roman" w:cs="Times New Roman"/>
          <w:sz w:val="20"/>
          <w:szCs w:val="20"/>
          <w:lang w:val="en-US"/>
        </w:rPr>
        <w:t>(</w:t>
      </w:r>
      <w:r w:rsidRPr="0015754D">
        <w:rPr>
          <w:rFonts w:ascii="Times New Roman" w:hAnsi="Times New Roman" w:cs="Times New Roman"/>
          <w:sz w:val="20"/>
          <w:szCs w:val="20"/>
          <w:lang w:val="en-US"/>
        </w:rPr>
        <w:t>5α-DHT), qui est formée à partir de la testostérone dans les cellules de Sertoli et dans certains organes, favorise la croissance du pénis, des tubules séminifères et du scrotum. La testostérone et la FSH sont toutes deux nécessaires à la formation et à la maturation des spermatozoïdes. En outre, la testostérone stimule l'activité sécrétoire de la prostate (réduction de la viscosité de l'éjaculat) et de la vésicule séminale (mélange de fructose et de prostaglandines), ainsi que l'activité sécrétoire des glandes sébacées et sudoripares des aisselles et de la région génitale. La testostérone augmente l'épaisseur de la peau, la pigmentation du scrotum et l'érythropoïèse. Elle influence également la taille et la stature en favorisant la croissance musculaire et osseuse (anabolisme protéique), la croissance longitudinale et la minéralisation osseuse, ainsi que la fusion des plaques épiphysaires. La testostérone stimule la croissance du larynx (approfondissement de la voix), la pousse des poils dans les régions pubienne et axillaire, sur la poitrine et le visage (barbe) ; sa présence est essentielle pour la perte de cheveux chez l'homme. L'hormone stimule la libido et le comportement agressif. Enfin, elle stimule la rétention rénale d'électrolytes, réduit la concentration de lipoprotéines de haute densité (HDL) dans le sang et influence la répartition des graisses.</w:t>
      </w:r>
    </w:p>
    <w:p w14:paraId="66E37EFA" w14:textId="77777777" w:rsidR="0032131F" w:rsidRPr="0032131F" w:rsidRDefault="0032131F" w:rsidP="0032131F">
      <w:pPr>
        <w:ind w:firstLine="708"/>
        <w:jc w:val="both"/>
        <w:rPr>
          <w:rFonts w:ascii="Times New Roman" w:hAnsi="Times New Roman" w:cs="Times New Roman"/>
          <w:sz w:val="24"/>
          <w:szCs w:val="24"/>
          <w:lang w:val="en-US"/>
        </w:rPr>
      </w:pPr>
      <w:r w:rsidRPr="0032131F">
        <w:rPr>
          <w:rFonts w:ascii="Times New Roman" w:hAnsi="Times New Roman" w:cs="Times New Roman"/>
          <w:i/>
          <w:sz w:val="24"/>
          <w:szCs w:val="24"/>
          <w:lang w:val="en-US"/>
        </w:rPr>
        <w:t xml:space="preserve">Une diminution de la libération d'androgènes </w:t>
      </w:r>
      <w:r w:rsidRPr="0032131F">
        <w:rPr>
          <w:rFonts w:ascii="Times New Roman" w:hAnsi="Times New Roman" w:cs="Times New Roman"/>
          <w:sz w:val="24"/>
          <w:szCs w:val="24"/>
          <w:lang w:val="en-US"/>
        </w:rPr>
        <w:t xml:space="preserve">peut être due à un manque de GnRH. Même une sécrétion non pulsatile de GnRH stimule de manière inadéquate la formation d'androgènes. Ces deux phénomènes peuvent se produire en cas de lésion de l'hypothalamus (tumeur, irradiation, perfusion anormale, anomalie génétique) ou de stress psychologique ou physique. Des concentrations élevées persistantes de GnRH (et de ses analogues) diminuent la libération de gonadotrophines par une régulation à la baisse des récepteurs. D'autres causes sont l'inhibition de la libération pulsatile de gonadotrophines par la prolactine ainsi que des lésions de l'hypophyse (traumatisme, infarctus, maladie auto-immune, tumeur, hyperplasie) ou des testicules (anomalie génétique, maladie systémique grave). Enfin, les effets des androgènes peuvent être altérés par des anomalies enzymatiques dans la synthèse hormonale, par exemple un déficit génétique en réductase ou une anomalie des récepteurs de la testostérone. </w:t>
      </w:r>
      <w:r w:rsidR="00DF6244" w:rsidRPr="0032131F">
        <w:rPr>
          <w:rFonts w:ascii="Times New Roman" w:hAnsi="Times New Roman" w:cs="Times New Roman"/>
          <w:sz w:val="24"/>
          <w:szCs w:val="24"/>
          <w:lang w:val="en-US"/>
        </w:rPr>
        <w:t xml:space="preserve">La </w:t>
      </w:r>
      <w:r w:rsidR="00DF6244">
        <w:rPr>
          <w:rFonts w:ascii="Times New Roman" w:hAnsi="Times New Roman" w:cs="Times New Roman"/>
          <w:sz w:val="24"/>
          <w:szCs w:val="24"/>
          <w:lang w:val="en-US"/>
        </w:rPr>
        <w:t>fonction</w:t>
      </w:r>
      <w:r w:rsidR="00DF6244" w:rsidRPr="0032131F">
        <w:rPr>
          <w:rFonts w:ascii="Times New Roman" w:hAnsi="Times New Roman" w:cs="Times New Roman"/>
          <w:sz w:val="24"/>
          <w:szCs w:val="24"/>
          <w:lang w:val="en-US"/>
        </w:rPr>
        <w:t xml:space="preserve"> générative </w:t>
      </w:r>
      <w:r w:rsidR="00DF6244">
        <w:rPr>
          <w:rFonts w:ascii="Times New Roman" w:hAnsi="Times New Roman" w:cs="Times New Roman"/>
          <w:sz w:val="24"/>
          <w:szCs w:val="24"/>
          <w:lang w:val="en-US"/>
        </w:rPr>
        <w:t xml:space="preserve">des testicules peut </w:t>
      </w:r>
      <w:r w:rsidR="00DF6244" w:rsidRPr="0032131F">
        <w:rPr>
          <w:rFonts w:ascii="Times New Roman" w:hAnsi="Times New Roman" w:cs="Times New Roman"/>
          <w:sz w:val="24"/>
          <w:szCs w:val="24"/>
          <w:lang w:val="en-US"/>
        </w:rPr>
        <w:t xml:space="preserve">également être altérée sans anomalie notable des hormones sexuelles, comme dans le cas </w:t>
      </w:r>
      <w:r w:rsidR="00DF6244" w:rsidRPr="0032131F">
        <w:rPr>
          <w:rFonts w:ascii="Times New Roman" w:hAnsi="Times New Roman" w:cs="Times New Roman"/>
          <w:i/>
          <w:sz w:val="24"/>
          <w:szCs w:val="24"/>
          <w:lang w:val="en-US"/>
        </w:rPr>
        <w:t xml:space="preserve">d'une cryptorchidie </w:t>
      </w:r>
      <w:r w:rsidR="00DF6244" w:rsidRPr="0032131F">
        <w:rPr>
          <w:rFonts w:ascii="Times New Roman" w:hAnsi="Times New Roman" w:cs="Times New Roman"/>
          <w:sz w:val="24"/>
          <w:szCs w:val="24"/>
          <w:lang w:val="en-US"/>
        </w:rPr>
        <w:t>(testicule non descendu), d'anomalies génétiques ou de lésions testiculaires (par exemple, inflammation, irradiation, perfusion sanguine anormale due à des varices).</w:t>
      </w:r>
    </w:p>
    <w:p w14:paraId="408B3275" w14:textId="77777777" w:rsidR="0032131F" w:rsidRPr="0032131F" w:rsidRDefault="0032131F" w:rsidP="0032131F">
      <w:pPr>
        <w:ind w:firstLine="708"/>
        <w:jc w:val="both"/>
        <w:rPr>
          <w:rFonts w:ascii="Times New Roman" w:hAnsi="Times New Roman" w:cs="Times New Roman"/>
          <w:sz w:val="24"/>
          <w:szCs w:val="24"/>
          <w:lang w:val="en-US"/>
        </w:rPr>
      </w:pPr>
      <w:r w:rsidRPr="0032131F">
        <w:rPr>
          <w:rFonts w:ascii="Times New Roman" w:hAnsi="Times New Roman" w:cs="Times New Roman"/>
          <w:sz w:val="24"/>
          <w:szCs w:val="24"/>
          <w:lang w:val="en-US"/>
        </w:rPr>
        <w:t xml:space="preserve">Les effets d'une action insuffisante de la testostérone chez le fœtus masculin sont l'absence de différenciation sexuelle ; chez les jeunes, ils se traduisent par l'absence de mue vocale et de pilosité corporelle adulte, un retard de croissance osseuse, mais aussi, à terme, une croissance longitudinale excessive des membres due à un retard de fusion épiphysaire. D'autres effets (chez les adolescents et les adultes) sont l'infertilité, une baisse de la libido et de l'agressivité, une réduction de la masse musculaire et osseuse et une légère diminution de l'hématocrite. En l'absence totale d'effet androgène, il n'y aura même pas de poils pubiens et axillaires féminins </w:t>
      </w:r>
      <w:r w:rsidR="00DF6244">
        <w:rPr>
          <w:rFonts w:ascii="Times New Roman" w:hAnsi="Times New Roman" w:cs="Times New Roman"/>
          <w:sz w:val="24"/>
          <w:szCs w:val="24"/>
          <w:lang w:val="en-US"/>
        </w:rPr>
        <w:t>(Fig. 21)</w:t>
      </w:r>
      <w:r w:rsidRPr="0032131F">
        <w:rPr>
          <w:rFonts w:ascii="Times New Roman" w:hAnsi="Times New Roman" w:cs="Times New Roman"/>
          <w:sz w:val="24"/>
          <w:szCs w:val="24"/>
          <w:lang w:val="en-US"/>
        </w:rPr>
        <w:t>.</w:t>
      </w:r>
    </w:p>
    <w:p w14:paraId="371B9316" w14:textId="77777777" w:rsidR="0032131F" w:rsidRDefault="0032131F" w:rsidP="00DF6244">
      <w:pPr>
        <w:ind w:firstLine="708"/>
        <w:jc w:val="both"/>
        <w:rPr>
          <w:rFonts w:ascii="Times New Roman" w:hAnsi="Times New Roman" w:cs="Times New Roman"/>
          <w:sz w:val="24"/>
          <w:szCs w:val="24"/>
          <w:lang w:val="en-US"/>
        </w:rPr>
      </w:pPr>
      <w:r w:rsidRPr="0015754D">
        <w:rPr>
          <w:rFonts w:ascii="Times New Roman" w:hAnsi="Times New Roman" w:cs="Times New Roman"/>
          <w:sz w:val="24"/>
          <w:szCs w:val="24"/>
          <w:lang w:val="en-US"/>
        </w:rPr>
        <w:t xml:space="preserve">Les causes possibles </w:t>
      </w:r>
      <w:r w:rsidRPr="0015754D">
        <w:rPr>
          <w:rFonts w:ascii="Times New Roman" w:hAnsi="Times New Roman" w:cs="Times New Roman"/>
          <w:i/>
          <w:sz w:val="24"/>
          <w:szCs w:val="24"/>
          <w:lang w:val="en-US"/>
        </w:rPr>
        <w:t xml:space="preserve">d'un excès d'androgènes </w:t>
      </w:r>
      <w:r w:rsidRPr="0015754D">
        <w:rPr>
          <w:rFonts w:ascii="Times New Roman" w:hAnsi="Times New Roman" w:cs="Times New Roman"/>
          <w:sz w:val="24"/>
          <w:szCs w:val="24"/>
          <w:lang w:val="en-US"/>
        </w:rPr>
        <w:t xml:space="preserve">sont des défauts enzymatiques dans la synthèse des hormones stéroïdes, une tumeur produisant de la testostérone ou un apport iatrogène en androgènes. Les effets d'un excès de testostérone sont la différenciation sexuelle masculine et la pilosité, même chez la femme, une augmentation de l'érythropoïèse, de la masse musculaire et osseuse ainsi que de la libido et de l'agressivité. L'aménorrhée et la fertilité réduite sont causées par l'inhibition </w:t>
      </w:r>
      <w:r w:rsidR="00DF6244">
        <w:rPr>
          <w:rFonts w:ascii="Times New Roman" w:hAnsi="Times New Roman" w:cs="Times New Roman"/>
          <w:sz w:val="24"/>
          <w:szCs w:val="24"/>
          <w:lang w:val="en-US"/>
        </w:rPr>
        <w:t xml:space="preserve">de la GnRH et de la libération de gonadotrophines </w:t>
      </w:r>
      <w:r w:rsidR="0015754D">
        <w:rPr>
          <w:rFonts w:ascii="Times New Roman" w:hAnsi="Times New Roman" w:cs="Times New Roman"/>
          <w:sz w:val="24"/>
          <w:szCs w:val="24"/>
          <w:lang w:val="en-US"/>
        </w:rPr>
        <w:t>(Fig. 21)</w:t>
      </w:r>
      <w:r w:rsidRPr="0032131F">
        <w:rPr>
          <w:rFonts w:ascii="Times New Roman" w:hAnsi="Times New Roman" w:cs="Times New Roman"/>
          <w:sz w:val="24"/>
          <w:szCs w:val="24"/>
          <w:lang w:val="en-US"/>
        </w:rPr>
        <w:t>.</w:t>
      </w:r>
    </w:p>
    <w:p w14:paraId="37E69201" w14:textId="77777777" w:rsidR="0032131F" w:rsidRDefault="0032131F" w:rsidP="00E75236">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25A78726" wp14:editId="26F875FA">
            <wp:extent cx="5749415" cy="6497919"/>
            <wp:effectExtent l="38100" t="19050" r="22735" b="17181"/>
            <wp:docPr id="22" name="Рисунок 22" descr="C:\Users\Iuliana\Desktop\desene endocrin\hyper hyposecretion of  androg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uliana\Desktop\desene endocrin\hyper hyposecretion of  androgens.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8019" cy="6507643"/>
                    </a:xfrm>
                    <a:prstGeom prst="rect">
                      <a:avLst/>
                    </a:prstGeom>
                    <a:noFill/>
                    <a:ln>
                      <a:solidFill>
                        <a:schemeClr val="tx1"/>
                      </a:solidFill>
                    </a:ln>
                  </pic:spPr>
                </pic:pic>
              </a:graphicData>
            </a:graphic>
          </wp:inline>
        </w:drawing>
      </w:r>
    </w:p>
    <w:p w14:paraId="237BF021" w14:textId="77777777" w:rsidR="00FE5002" w:rsidRPr="00EE7FDC" w:rsidRDefault="00F1400B" w:rsidP="00FE5002">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D9506C">
        <w:rPr>
          <w:rFonts w:ascii="Times New Roman" w:hAnsi="Times New Roman" w:cs="Times New Roman"/>
          <w:b/>
          <w:sz w:val="24"/>
          <w:szCs w:val="24"/>
          <w:lang w:val="en-US"/>
        </w:rPr>
        <w:t xml:space="preserve"> 21</w:t>
      </w:r>
      <w:r w:rsidR="00FE5002" w:rsidRPr="00EE7FDC">
        <w:rPr>
          <w:rFonts w:ascii="Times New Roman" w:hAnsi="Times New Roman" w:cs="Times New Roman"/>
          <w:b/>
          <w:sz w:val="24"/>
          <w:szCs w:val="24"/>
          <w:lang w:val="en-US"/>
        </w:rPr>
        <w:t xml:space="preserve">. </w:t>
      </w:r>
      <w:r w:rsidR="00063D88">
        <w:rPr>
          <w:rFonts w:ascii="Times New Roman" w:hAnsi="Times New Roman" w:cs="Times New Roman"/>
          <w:b/>
          <w:sz w:val="24"/>
          <w:szCs w:val="24"/>
          <w:lang w:val="en-US"/>
        </w:rPr>
        <w:t xml:space="preserve">Causes et </w:t>
      </w:r>
      <w:r w:rsidR="00EE7FDC" w:rsidRPr="00EE7FDC">
        <w:rPr>
          <w:rFonts w:ascii="Times New Roman" w:hAnsi="Times New Roman" w:cs="Times New Roman"/>
          <w:b/>
          <w:sz w:val="24"/>
          <w:szCs w:val="24"/>
          <w:lang w:val="en-US"/>
        </w:rPr>
        <w:t xml:space="preserve">effets de </w:t>
      </w:r>
      <w:r w:rsidR="00063D88">
        <w:rPr>
          <w:rFonts w:ascii="Times New Roman" w:hAnsi="Times New Roman" w:cs="Times New Roman"/>
          <w:b/>
          <w:sz w:val="24"/>
          <w:szCs w:val="24"/>
          <w:lang w:val="en-US"/>
        </w:rPr>
        <w:t xml:space="preserve">l'excès et </w:t>
      </w:r>
      <w:r w:rsidR="00EE7FDC" w:rsidRPr="00EE7FDC">
        <w:rPr>
          <w:rFonts w:ascii="Times New Roman" w:hAnsi="Times New Roman" w:cs="Times New Roman"/>
          <w:b/>
          <w:sz w:val="24"/>
          <w:szCs w:val="24"/>
          <w:lang w:val="en-US"/>
        </w:rPr>
        <w:t>de la déficience</w:t>
      </w:r>
      <w:r w:rsidR="00063D88">
        <w:rPr>
          <w:rFonts w:ascii="Times New Roman" w:hAnsi="Times New Roman" w:cs="Times New Roman"/>
          <w:b/>
          <w:sz w:val="24"/>
          <w:szCs w:val="24"/>
          <w:lang w:val="en-US"/>
        </w:rPr>
        <w:t xml:space="preserve"> en androgènes</w:t>
      </w:r>
    </w:p>
    <w:p w14:paraId="64B7EB91" w14:textId="77777777" w:rsidR="00FE5002" w:rsidRDefault="00FE5002" w:rsidP="00FE5002">
      <w:pPr>
        <w:spacing w:line="240" w:lineRule="auto"/>
        <w:ind w:firstLine="708"/>
        <w:jc w:val="center"/>
        <w:rPr>
          <w:rFonts w:ascii="Times New Roman" w:hAnsi="Times New Roman" w:cs="Times New Roman"/>
          <w:sz w:val="24"/>
          <w:szCs w:val="24"/>
          <w:lang w:val="en-US"/>
        </w:rPr>
      </w:pPr>
      <w:r w:rsidRPr="00FE5002">
        <w:rPr>
          <w:rFonts w:ascii="Times New Roman" w:hAnsi="Times New Roman" w:cs="Times New Roman"/>
          <w:sz w:val="24"/>
          <w:szCs w:val="24"/>
          <w:lang w:val="en-US"/>
        </w:rPr>
        <w:t>(D'après S. Silbernagl et F. Lang ; Atlas couleur de pathophysiologie)</w:t>
      </w:r>
    </w:p>
    <w:p w14:paraId="7ED501BF" w14:textId="77777777" w:rsidR="0032131F" w:rsidRDefault="00063D88" w:rsidP="00E75236">
      <w:pPr>
        <w:ind w:firstLine="708"/>
        <w:jc w:val="center"/>
        <w:rPr>
          <w:rFonts w:ascii="Times New Roman" w:hAnsi="Times New Roman" w:cs="Times New Roman"/>
          <w:b/>
          <w:sz w:val="28"/>
          <w:szCs w:val="28"/>
          <w:lang w:val="en-US"/>
        </w:rPr>
      </w:pPr>
      <w:r>
        <w:rPr>
          <w:rFonts w:ascii="Times New Roman" w:hAnsi="Times New Roman" w:cs="Times New Roman"/>
          <w:b/>
          <w:sz w:val="28"/>
          <w:szCs w:val="28"/>
          <w:lang w:val="en-US"/>
        </w:rPr>
        <w:t xml:space="preserve">Effets de l'excès et de </w:t>
      </w:r>
      <w:r w:rsidR="0032131F" w:rsidRPr="00F1400B">
        <w:rPr>
          <w:rFonts w:ascii="Times New Roman" w:hAnsi="Times New Roman" w:cs="Times New Roman"/>
          <w:b/>
          <w:sz w:val="28"/>
          <w:szCs w:val="28"/>
          <w:lang w:val="en-US"/>
        </w:rPr>
        <w:t>la déficience en hormones sexuelles féminines</w:t>
      </w:r>
    </w:p>
    <w:p w14:paraId="4CB1080D" w14:textId="77777777" w:rsidR="008007CF" w:rsidRPr="008007CF" w:rsidRDefault="00D5427B" w:rsidP="008007CF">
      <w:pPr>
        <w:autoSpaceDE w:val="0"/>
        <w:autoSpaceDN w:val="0"/>
        <w:adjustRightInd w:val="0"/>
        <w:spacing w:after="0"/>
        <w:jc w:val="both"/>
        <w:rPr>
          <w:rFonts w:ascii="Times New Roman" w:hAnsi="Times New Roman" w:cs="Times New Roman"/>
          <w:sz w:val="20"/>
          <w:szCs w:val="20"/>
          <w:lang w:val="en-US"/>
        </w:rPr>
      </w:pPr>
      <w:r>
        <w:rPr>
          <w:rFonts w:ascii="Times New Roman" w:hAnsi="Times New Roman" w:cs="Times New Roman"/>
          <w:sz w:val="20"/>
          <w:szCs w:val="20"/>
          <w:lang w:val="en-US"/>
        </w:rPr>
        <w:t xml:space="preserve">           </w:t>
      </w:r>
      <w:r w:rsidRPr="008007CF">
        <w:rPr>
          <w:rFonts w:ascii="Times New Roman" w:hAnsi="Times New Roman" w:cs="Times New Roman"/>
          <w:noProof/>
          <w:sz w:val="20"/>
          <w:szCs w:val="20"/>
          <w:lang w:val="en-US"/>
        </w:rPr>
        <w:drawing>
          <wp:inline distT="0" distB="0" distL="0" distR="0" wp14:anchorId="24D2C200" wp14:editId="44694D18">
            <wp:extent cx="506095" cy="304800"/>
            <wp:effectExtent l="0" t="0" r="8255"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6095" cy="304800"/>
                    </a:xfrm>
                    <a:prstGeom prst="rect">
                      <a:avLst/>
                    </a:prstGeom>
                    <a:noFill/>
                  </pic:spPr>
                </pic:pic>
              </a:graphicData>
            </a:graphic>
          </wp:inline>
        </w:drawing>
      </w:r>
      <w:r>
        <w:rPr>
          <w:rFonts w:ascii="Times New Roman" w:hAnsi="Times New Roman" w:cs="Times New Roman"/>
          <w:sz w:val="20"/>
          <w:szCs w:val="20"/>
          <w:lang w:val="en-US"/>
        </w:rPr>
        <w:t xml:space="preserve">  </w:t>
      </w:r>
      <w:r w:rsidR="008007CF" w:rsidRPr="008007CF">
        <w:rPr>
          <w:rFonts w:ascii="Times New Roman" w:hAnsi="Times New Roman" w:cs="Times New Roman"/>
          <w:sz w:val="20"/>
          <w:szCs w:val="20"/>
          <w:lang w:val="en-US"/>
        </w:rPr>
        <w:t xml:space="preserve"> Les hormones gonadotropiques FSH et LH sont libérées par le lobe antérieur de l'hypophyse de manière pulsatile (toutes les 60 à 90 minutes pendant 1 minute) après une stimulation pulsatile par la GnRH de l'hypothalamus à la même fréquence. La FSH et la LH sont essentielles à la maturation des follicules et à la coordination temporelle de la production des hormones sexuelles féminines. Dans l'organisme féminin, la FSH favorise la maturation des follicules et la production d'œstrogènes dans les cellules de la granulosa des follicules. Les </w:t>
      </w:r>
      <w:r w:rsidR="008007CF" w:rsidRPr="008007CF">
        <w:rPr>
          <w:rFonts w:ascii="Times New Roman" w:hAnsi="Times New Roman" w:cs="Times New Roman"/>
          <w:bCs/>
          <w:sz w:val="20"/>
          <w:szCs w:val="20"/>
          <w:lang w:val="en-US"/>
        </w:rPr>
        <w:t xml:space="preserve">œstrogènes </w:t>
      </w:r>
      <w:r w:rsidR="008007CF" w:rsidRPr="008007CF">
        <w:rPr>
          <w:rFonts w:ascii="Times New Roman" w:hAnsi="Times New Roman" w:cs="Times New Roman"/>
          <w:sz w:val="20"/>
          <w:szCs w:val="20"/>
          <w:lang w:val="en-US"/>
        </w:rPr>
        <w:t>(estrone, estradiol, estriol) stimulent d'abord la libération supplémentaire de gonadotrophines (rétroaction positive) jusqu'à ce que la maturation d'un follicule conduise à l'ovulation et à la formation</w:t>
      </w:r>
      <w:r w:rsidR="008007CF" w:rsidRPr="008007CF">
        <w:rPr>
          <w:rFonts w:ascii="Times New Roman" w:hAnsi="Times New Roman" w:cs="Times New Roman"/>
          <w:i/>
          <w:iCs/>
          <w:sz w:val="20"/>
          <w:szCs w:val="20"/>
          <w:lang w:val="en-US"/>
        </w:rPr>
        <w:t xml:space="preserve"> du corps jaune</w:t>
      </w:r>
      <w:r w:rsidR="008007CF" w:rsidRPr="008007CF">
        <w:rPr>
          <w:rFonts w:ascii="Times New Roman" w:hAnsi="Times New Roman" w:cs="Times New Roman"/>
          <w:sz w:val="20"/>
          <w:szCs w:val="20"/>
          <w:lang w:val="en-US"/>
        </w:rPr>
        <w:t>.</w:t>
      </w:r>
    </w:p>
    <w:p w14:paraId="3E8ECABE" w14:textId="77777777" w:rsidR="008007CF" w:rsidRPr="00B43FE1" w:rsidRDefault="008007CF" w:rsidP="008007CF">
      <w:pPr>
        <w:autoSpaceDE w:val="0"/>
        <w:autoSpaceDN w:val="0"/>
        <w:adjustRightInd w:val="0"/>
        <w:spacing w:after="0"/>
        <w:ind w:firstLine="720"/>
        <w:jc w:val="both"/>
        <w:rPr>
          <w:rFonts w:ascii="Times New Roman" w:hAnsi="Times New Roman" w:cs="Times New Roman"/>
          <w:sz w:val="20"/>
          <w:szCs w:val="20"/>
          <w:lang w:val="en-US"/>
        </w:rPr>
      </w:pPr>
      <w:r w:rsidRPr="008007CF">
        <w:rPr>
          <w:rFonts w:ascii="Times New Roman" w:hAnsi="Times New Roman" w:cs="Times New Roman"/>
          <w:bCs/>
          <w:sz w:val="20"/>
          <w:szCs w:val="20"/>
          <w:lang w:val="en-US"/>
        </w:rPr>
        <w:t xml:space="preserve">Les progestatifs </w:t>
      </w:r>
      <w:r w:rsidRPr="008007CF">
        <w:rPr>
          <w:rFonts w:ascii="Times New Roman" w:hAnsi="Times New Roman" w:cs="Times New Roman"/>
          <w:sz w:val="20"/>
          <w:szCs w:val="20"/>
          <w:lang w:val="en-US"/>
        </w:rPr>
        <w:t xml:space="preserve">(progestérone et analogues), formés par le corps jaune sous l'influence de </w:t>
      </w:r>
      <w:r w:rsidRPr="008007CF">
        <w:rPr>
          <w:rFonts w:ascii="Times New Roman" w:hAnsi="Times New Roman" w:cs="Times New Roman"/>
          <w:bCs/>
          <w:sz w:val="20"/>
          <w:szCs w:val="20"/>
          <w:lang w:val="en-US"/>
        </w:rPr>
        <w:t>la LH</w:t>
      </w:r>
      <w:r w:rsidRPr="008007CF">
        <w:rPr>
          <w:rFonts w:ascii="Times New Roman" w:hAnsi="Times New Roman" w:cs="Times New Roman"/>
          <w:sz w:val="20"/>
          <w:szCs w:val="20"/>
          <w:lang w:val="en-US"/>
        </w:rPr>
        <w:t xml:space="preserve">, et les œstrogènes (après l'ovulation) inhibent la libération ultérieure de gonadotrophines. La concentration de gonadotrophines diminue à nouveau, tout comme, après un certain délai, celle des œstrogènes et des progestatifs. En règle générale, ce cycle dure 28 jours, bien que l'intervalle entre les menstruations et l'ovulation varie considérablement. Les cellules de la granulosa produisent également </w:t>
      </w:r>
      <w:r w:rsidRPr="008007CF">
        <w:rPr>
          <w:rFonts w:ascii="Times New Roman" w:hAnsi="Times New Roman" w:cs="Times New Roman"/>
          <w:i/>
          <w:iCs/>
          <w:sz w:val="20"/>
          <w:szCs w:val="20"/>
          <w:lang w:val="en-US"/>
        </w:rPr>
        <w:t xml:space="preserve">de l'inhibine </w:t>
      </w:r>
      <w:r w:rsidRPr="008007CF">
        <w:rPr>
          <w:rFonts w:ascii="Times New Roman" w:hAnsi="Times New Roman" w:cs="Times New Roman"/>
          <w:sz w:val="20"/>
          <w:szCs w:val="20"/>
          <w:lang w:val="en-US"/>
        </w:rPr>
        <w:t xml:space="preserve">et </w:t>
      </w:r>
      <w:r w:rsidRPr="008007CF">
        <w:rPr>
          <w:rFonts w:ascii="Times New Roman" w:hAnsi="Times New Roman" w:cs="Times New Roman"/>
          <w:i/>
          <w:iCs/>
          <w:sz w:val="20"/>
          <w:szCs w:val="20"/>
          <w:lang w:val="en-US"/>
        </w:rPr>
        <w:t>de l'activine</w:t>
      </w:r>
      <w:r w:rsidRPr="008007CF">
        <w:rPr>
          <w:rFonts w:ascii="Times New Roman" w:hAnsi="Times New Roman" w:cs="Times New Roman"/>
          <w:sz w:val="20"/>
          <w:szCs w:val="20"/>
          <w:lang w:val="en-US"/>
        </w:rPr>
        <w:t xml:space="preserve">, tandis que les cellules de la thèque produisent les androgènes </w:t>
      </w:r>
      <w:r w:rsidRPr="008007CF">
        <w:rPr>
          <w:rFonts w:ascii="Times New Roman" w:hAnsi="Times New Roman" w:cs="Times New Roman"/>
          <w:i/>
          <w:iCs/>
          <w:sz w:val="20"/>
          <w:szCs w:val="20"/>
          <w:lang w:val="en-US"/>
        </w:rPr>
        <w:t xml:space="preserve">androstènedione </w:t>
      </w:r>
      <w:r w:rsidRPr="008007CF">
        <w:rPr>
          <w:rFonts w:ascii="Times New Roman" w:hAnsi="Times New Roman" w:cs="Times New Roman"/>
          <w:sz w:val="20"/>
          <w:szCs w:val="20"/>
          <w:lang w:val="en-US"/>
        </w:rPr>
        <w:t xml:space="preserve">et </w:t>
      </w:r>
      <w:r w:rsidRPr="008007CF">
        <w:rPr>
          <w:rFonts w:ascii="Times New Roman" w:hAnsi="Times New Roman" w:cs="Times New Roman"/>
          <w:i/>
          <w:iCs/>
          <w:sz w:val="20"/>
          <w:szCs w:val="20"/>
          <w:lang w:val="en-US"/>
        </w:rPr>
        <w:t>testostérone</w:t>
      </w:r>
      <w:r w:rsidRPr="008007CF">
        <w:rPr>
          <w:rFonts w:ascii="Times New Roman" w:hAnsi="Times New Roman" w:cs="Times New Roman"/>
          <w:sz w:val="20"/>
          <w:szCs w:val="20"/>
          <w:lang w:val="en-US"/>
        </w:rPr>
        <w:t>. L'activine favorise la libération des gonadotrophines, tandis que l'inhibine la supprime. L' e</w:t>
      </w:r>
      <w:r w:rsidRPr="008007CF">
        <w:rPr>
          <w:rFonts w:ascii="Times New Roman" w:hAnsi="Times New Roman" w:cs="Times New Roman"/>
          <w:i/>
          <w:iCs/>
          <w:sz w:val="20"/>
          <w:szCs w:val="20"/>
          <w:lang w:val="en-US"/>
        </w:rPr>
        <w:t xml:space="preserve"> prolactine </w:t>
      </w:r>
      <w:r w:rsidRPr="008007CF">
        <w:rPr>
          <w:rFonts w:ascii="Times New Roman" w:hAnsi="Times New Roman" w:cs="Times New Roman"/>
          <w:sz w:val="20"/>
          <w:szCs w:val="20"/>
          <w:lang w:val="en-US"/>
        </w:rPr>
        <w:t xml:space="preserve">produite dans l'hypophyse antérieure inhibe la libération pulsatile des gonadotrophines. </w:t>
      </w:r>
      <w:r w:rsidRPr="00B43FE1">
        <w:rPr>
          <w:rFonts w:ascii="Times New Roman" w:hAnsi="Times New Roman" w:cs="Times New Roman"/>
          <w:sz w:val="20"/>
          <w:szCs w:val="20"/>
          <w:lang w:val="en-US"/>
        </w:rPr>
        <w:t>Elle diminue également la réactivité des ovaires aux gonadotrophines.</w:t>
      </w:r>
    </w:p>
    <w:p w14:paraId="0704A3B5" w14:textId="77777777" w:rsidR="008007CF" w:rsidRPr="008007CF" w:rsidRDefault="008007CF" w:rsidP="008007CF">
      <w:pPr>
        <w:autoSpaceDE w:val="0"/>
        <w:autoSpaceDN w:val="0"/>
        <w:adjustRightInd w:val="0"/>
        <w:spacing w:after="0"/>
        <w:jc w:val="both"/>
        <w:rPr>
          <w:rFonts w:ascii="Times New Roman" w:hAnsi="Times New Roman" w:cs="Times New Roman"/>
          <w:sz w:val="20"/>
          <w:szCs w:val="20"/>
          <w:lang w:val="en-US"/>
        </w:rPr>
      </w:pPr>
    </w:p>
    <w:p w14:paraId="58091192" w14:textId="77777777" w:rsidR="008007CF" w:rsidRPr="008007CF" w:rsidRDefault="008007CF" w:rsidP="008007CF">
      <w:pPr>
        <w:autoSpaceDE w:val="0"/>
        <w:autoSpaceDN w:val="0"/>
        <w:adjustRightInd w:val="0"/>
        <w:spacing w:after="0"/>
        <w:ind w:firstLine="708"/>
        <w:jc w:val="both"/>
        <w:rPr>
          <w:rFonts w:ascii="Times New Roman" w:hAnsi="Times New Roman" w:cs="Times New Roman"/>
          <w:bCs/>
          <w:sz w:val="20"/>
          <w:szCs w:val="20"/>
          <w:lang w:val="en-US"/>
        </w:rPr>
      </w:pPr>
      <w:r w:rsidRPr="008007CF">
        <w:rPr>
          <w:rFonts w:ascii="Times New Roman" w:hAnsi="Times New Roman" w:cs="Times New Roman"/>
          <w:i/>
          <w:sz w:val="20"/>
          <w:szCs w:val="20"/>
          <w:lang w:val="en-US"/>
        </w:rPr>
        <w:t xml:space="preserve">Les œstrogènes </w:t>
      </w:r>
      <w:r w:rsidRPr="008007CF">
        <w:rPr>
          <w:rFonts w:ascii="Times New Roman" w:hAnsi="Times New Roman" w:cs="Times New Roman"/>
          <w:sz w:val="20"/>
          <w:szCs w:val="20"/>
          <w:lang w:val="en-US"/>
        </w:rPr>
        <w:t xml:space="preserve">favorisent le </w:t>
      </w:r>
      <w:r w:rsidRPr="008007CF">
        <w:rPr>
          <w:rFonts w:ascii="Times New Roman" w:hAnsi="Times New Roman" w:cs="Times New Roman"/>
          <w:bCs/>
          <w:sz w:val="20"/>
          <w:szCs w:val="20"/>
          <w:lang w:val="en-US"/>
        </w:rPr>
        <w:t>développement des caractéristiques sexuelles féminines</w:t>
      </w:r>
      <w:r w:rsidRPr="008007CF">
        <w:rPr>
          <w:rFonts w:ascii="Times New Roman" w:hAnsi="Times New Roman" w:cs="Times New Roman"/>
          <w:sz w:val="20"/>
          <w:szCs w:val="20"/>
          <w:lang w:val="en-US"/>
        </w:rPr>
        <w:t xml:space="preserve">, la transformation des canaux de Müller en trompes de Fallope, en utérus et en vagin, ainsi que les caractéristiques sexuelles secondaires (par exemple, le développement des glandes mammaires et la répartition des graisses chez la femme). Ils nécessitent la coopération des androgènes pour stimuler la pousse des poils axillaires et pubiens. Les œstrogènes influencent également le </w:t>
      </w:r>
      <w:r w:rsidRPr="008007CF">
        <w:rPr>
          <w:rFonts w:ascii="Times New Roman" w:hAnsi="Times New Roman" w:cs="Times New Roman"/>
          <w:bCs/>
          <w:sz w:val="20"/>
          <w:szCs w:val="20"/>
          <w:lang w:val="en-US"/>
        </w:rPr>
        <w:t>développement psychologique des femmes</w:t>
      </w:r>
      <w:r w:rsidRPr="008007CF">
        <w:rPr>
          <w:rFonts w:ascii="Times New Roman" w:hAnsi="Times New Roman" w:cs="Times New Roman"/>
          <w:sz w:val="20"/>
          <w:szCs w:val="20"/>
          <w:lang w:val="en-US"/>
        </w:rPr>
        <w:t>. Chez les femmes sexuellement matures, les œstrogènes et les progestatifs ont des actions en partie opposées. Les œstrogènes favorisent la prolifération de la muqueuse</w:t>
      </w:r>
      <w:r w:rsidRPr="008007CF">
        <w:rPr>
          <w:rFonts w:ascii="Times New Roman" w:hAnsi="Times New Roman" w:cs="Times New Roman"/>
          <w:bCs/>
          <w:sz w:val="20"/>
          <w:szCs w:val="20"/>
          <w:lang w:val="en-US"/>
        </w:rPr>
        <w:t xml:space="preserve"> utérine</w:t>
      </w:r>
      <w:r w:rsidRPr="008007CF">
        <w:rPr>
          <w:rFonts w:ascii="Times New Roman" w:hAnsi="Times New Roman" w:cs="Times New Roman"/>
          <w:sz w:val="20"/>
          <w:szCs w:val="20"/>
          <w:lang w:val="en-US"/>
        </w:rPr>
        <w:t xml:space="preserve">. Dans le </w:t>
      </w:r>
      <w:r w:rsidRPr="008007CF">
        <w:rPr>
          <w:rFonts w:ascii="Times New Roman" w:hAnsi="Times New Roman" w:cs="Times New Roman"/>
          <w:bCs/>
          <w:sz w:val="20"/>
          <w:szCs w:val="20"/>
          <w:lang w:val="en-US"/>
        </w:rPr>
        <w:t xml:space="preserve">col de l'utérus </w:t>
      </w:r>
      <w:r w:rsidRPr="008007CF">
        <w:rPr>
          <w:rFonts w:ascii="Times New Roman" w:hAnsi="Times New Roman" w:cs="Times New Roman"/>
          <w:sz w:val="20"/>
          <w:szCs w:val="20"/>
          <w:lang w:val="en-US"/>
        </w:rPr>
        <w:t xml:space="preserve">et </w:t>
      </w:r>
      <w:r w:rsidRPr="008007CF">
        <w:rPr>
          <w:rFonts w:ascii="Times New Roman" w:hAnsi="Times New Roman" w:cs="Times New Roman"/>
          <w:bCs/>
          <w:sz w:val="20"/>
          <w:szCs w:val="20"/>
          <w:lang w:val="en-US"/>
        </w:rPr>
        <w:t>le vagin</w:t>
      </w:r>
      <w:r w:rsidRPr="008007CF">
        <w:rPr>
          <w:rFonts w:ascii="Times New Roman" w:hAnsi="Times New Roman" w:cs="Times New Roman"/>
          <w:sz w:val="20"/>
          <w:szCs w:val="20"/>
          <w:lang w:val="en-US"/>
        </w:rPr>
        <w:t>,</w:t>
      </w:r>
      <w:r w:rsidRPr="008007CF">
        <w:rPr>
          <w:rFonts w:ascii="Times New Roman" w:hAnsi="Times New Roman" w:cs="Times New Roman"/>
          <w:bCs/>
          <w:sz w:val="20"/>
          <w:szCs w:val="20"/>
          <w:lang w:val="en-US"/>
        </w:rPr>
        <w:t xml:space="preserve"> </w:t>
      </w:r>
      <w:r w:rsidRPr="008007CF">
        <w:rPr>
          <w:rFonts w:ascii="Times New Roman" w:hAnsi="Times New Roman" w:cs="Times New Roman"/>
          <w:sz w:val="20"/>
          <w:szCs w:val="20"/>
          <w:lang w:val="en-US"/>
        </w:rPr>
        <w:t xml:space="preserve">ils réduisent la viscosité de la glaire cervicale et accélèrent l'exfoliation de l'épithélium vaginal, dont le glycogène est décomposé par la flore vaginale en acide lactique. La baisse du pH qui en résulte empêche les agents pathogènes de pénétrer. Les œstrogènes stimulent la formation de canaux dans les </w:t>
      </w:r>
      <w:r w:rsidRPr="008007CF">
        <w:rPr>
          <w:rFonts w:ascii="Times New Roman" w:hAnsi="Times New Roman" w:cs="Times New Roman"/>
          <w:bCs/>
          <w:sz w:val="20"/>
          <w:szCs w:val="20"/>
          <w:lang w:val="en-US"/>
        </w:rPr>
        <w:t>glandes mammaires</w:t>
      </w:r>
      <w:r w:rsidRPr="008007CF">
        <w:rPr>
          <w:rFonts w:ascii="Times New Roman" w:hAnsi="Times New Roman" w:cs="Times New Roman"/>
          <w:sz w:val="20"/>
          <w:szCs w:val="20"/>
          <w:lang w:val="en-US"/>
        </w:rPr>
        <w:t xml:space="preserve">. Ils favorisent </w:t>
      </w:r>
      <w:r w:rsidRPr="008007CF">
        <w:rPr>
          <w:rFonts w:ascii="Times New Roman" w:hAnsi="Times New Roman" w:cs="Times New Roman"/>
          <w:bCs/>
          <w:sz w:val="20"/>
          <w:szCs w:val="20"/>
          <w:lang w:val="en-US"/>
        </w:rPr>
        <w:t xml:space="preserve">l'anabolisme protéique </w:t>
      </w:r>
      <w:r w:rsidRPr="008007CF">
        <w:rPr>
          <w:rFonts w:ascii="Times New Roman" w:hAnsi="Times New Roman" w:cs="Times New Roman"/>
          <w:sz w:val="20"/>
          <w:szCs w:val="20"/>
          <w:lang w:val="en-US"/>
        </w:rPr>
        <w:t xml:space="preserve">et augmentent la formation de </w:t>
      </w:r>
      <w:r w:rsidRPr="008007CF">
        <w:rPr>
          <w:rFonts w:ascii="Times New Roman" w:hAnsi="Times New Roman" w:cs="Times New Roman"/>
          <w:bCs/>
          <w:sz w:val="20"/>
          <w:szCs w:val="20"/>
          <w:lang w:val="en-US"/>
        </w:rPr>
        <w:t xml:space="preserve">HDL </w:t>
      </w:r>
      <w:r w:rsidRPr="008007CF">
        <w:rPr>
          <w:rFonts w:ascii="Times New Roman" w:hAnsi="Times New Roman" w:cs="Times New Roman"/>
          <w:sz w:val="20"/>
          <w:szCs w:val="20"/>
          <w:lang w:val="en-US"/>
        </w:rPr>
        <w:t xml:space="preserve">et de </w:t>
      </w:r>
      <w:r w:rsidRPr="008007CF">
        <w:rPr>
          <w:rFonts w:ascii="Times New Roman" w:hAnsi="Times New Roman" w:cs="Times New Roman"/>
          <w:bCs/>
          <w:sz w:val="20"/>
          <w:szCs w:val="20"/>
          <w:lang w:val="en-US"/>
        </w:rPr>
        <w:t>VLDL</w:t>
      </w:r>
      <w:r w:rsidRPr="008007CF">
        <w:rPr>
          <w:rFonts w:ascii="Times New Roman" w:hAnsi="Times New Roman" w:cs="Times New Roman"/>
          <w:sz w:val="20"/>
          <w:szCs w:val="20"/>
          <w:lang w:val="en-US"/>
        </w:rPr>
        <w:t>. À l'inverse, ils réduisent la concentration de lipoprotéines de basse densité (</w:t>
      </w:r>
      <w:r w:rsidRPr="008007CF">
        <w:rPr>
          <w:rFonts w:ascii="Times New Roman" w:hAnsi="Times New Roman" w:cs="Times New Roman"/>
          <w:bCs/>
          <w:sz w:val="20"/>
          <w:szCs w:val="20"/>
          <w:lang w:val="en-US"/>
        </w:rPr>
        <w:t>LDL</w:t>
      </w:r>
      <w:r w:rsidRPr="008007CF">
        <w:rPr>
          <w:rFonts w:ascii="Times New Roman" w:hAnsi="Times New Roman" w:cs="Times New Roman"/>
          <w:sz w:val="20"/>
          <w:szCs w:val="20"/>
          <w:lang w:val="en-US"/>
        </w:rPr>
        <w:t xml:space="preserve">), et diminuent ainsi le risque d'athérosclérose. D'autre part, les œstrogènes augmentent la </w:t>
      </w:r>
      <w:r w:rsidRPr="008007CF">
        <w:rPr>
          <w:rFonts w:ascii="Times New Roman" w:hAnsi="Times New Roman" w:cs="Times New Roman"/>
          <w:bCs/>
          <w:sz w:val="20"/>
          <w:szCs w:val="20"/>
          <w:lang w:val="en-US"/>
        </w:rPr>
        <w:t>coagulabilité du sang</w:t>
      </w:r>
      <w:r w:rsidRPr="008007CF">
        <w:rPr>
          <w:rFonts w:ascii="Times New Roman" w:hAnsi="Times New Roman" w:cs="Times New Roman"/>
          <w:sz w:val="20"/>
          <w:szCs w:val="20"/>
          <w:lang w:val="en-US"/>
        </w:rPr>
        <w:t xml:space="preserve">. De plus, ils augmentent la rétention d'électrolytes dans les </w:t>
      </w:r>
      <w:r w:rsidRPr="008007CF">
        <w:rPr>
          <w:rFonts w:ascii="Times New Roman" w:hAnsi="Times New Roman" w:cs="Times New Roman"/>
          <w:bCs/>
          <w:sz w:val="20"/>
          <w:szCs w:val="20"/>
          <w:lang w:val="en-US"/>
        </w:rPr>
        <w:t xml:space="preserve">reins </w:t>
      </w:r>
      <w:r w:rsidRPr="008007CF">
        <w:rPr>
          <w:rFonts w:ascii="Times New Roman" w:hAnsi="Times New Roman" w:cs="Times New Roman"/>
          <w:sz w:val="20"/>
          <w:szCs w:val="20"/>
          <w:lang w:val="en-US"/>
        </w:rPr>
        <w:t xml:space="preserve">ainsi que la minéralisation des </w:t>
      </w:r>
      <w:r w:rsidRPr="008007CF">
        <w:rPr>
          <w:rFonts w:ascii="Times New Roman" w:hAnsi="Times New Roman" w:cs="Times New Roman"/>
          <w:bCs/>
          <w:sz w:val="20"/>
          <w:szCs w:val="20"/>
          <w:lang w:val="en-US"/>
        </w:rPr>
        <w:t xml:space="preserve">os </w:t>
      </w:r>
      <w:r w:rsidRPr="008007CF">
        <w:rPr>
          <w:rFonts w:ascii="Times New Roman" w:hAnsi="Times New Roman" w:cs="Times New Roman"/>
          <w:sz w:val="20"/>
          <w:szCs w:val="20"/>
          <w:lang w:val="en-US"/>
        </w:rPr>
        <w:t>via l'hydroxylation de la vitamine D3 et l'inhibition de l'hormone parathyroïdienne (PTH). Chez les enfants, ils favorisent la croissance et la maturation osseuses et accélèrent la fusion épiphysaire.</w:t>
      </w:r>
    </w:p>
    <w:p w14:paraId="6EF3FE6E" w14:textId="77777777" w:rsidR="008007CF" w:rsidRPr="008007CF" w:rsidRDefault="008007CF" w:rsidP="008007CF">
      <w:pPr>
        <w:autoSpaceDE w:val="0"/>
        <w:autoSpaceDN w:val="0"/>
        <w:adjustRightInd w:val="0"/>
        <w:spacing w:after="0"/>
        <w:ind w:firstLine="708"/>
        <w:jc w:val="both"/>
        <w:rPr>
          <w:rFonts w:ascii="Times New Roman" w:hAnsi="Times New Roman" w:cs="Times New Roman"/>
          <w:sz w:val="20"/>
          <w:szCs w:val="20"/>
          <w:lang w:val="en-US"/>
        </w:rPr>
      </w:pPr>
      <w:r w:rsidRPr="008007CF">
        <w:rPr>
          <w:rFonts w:ascii="Times New Roman" w:hAnsi="Times New Roman" w:cs="Times New Roman"/>
          <w:i/>
          <w:sz w:val="20"/>
          <w:szCs w:val="20"/>
          <w:lang w:val="en-US"/>
        </w:rPr>
        <w:t>Progestérone</w:t>
      </w:r>
      <w:r w:rsidRPr="008007CF">
        <w:rPr>
          <w:rFonts w:ascii="Times New Roman" w:hAnsi="Times New Roman" w:cs="Times New Roman"/>
          <w:sz w:val="20"/>
          <w:szCs w:val="20"/>
          <w:lang w:val="en-US"/>
        </w:rPr>
        <w:t xml:space="preserve">. Dans </w:t>
      </w:r>
      <w:r w:rsidRPr="008007CF">
        <w:rPr>
          <w:rFonts w:ascii="Times New Roman" w:hAnsi="Times New Roman" w:cs="Times New Roman"/>
          <w:bCs/>
          <w:sz w:val="20"/>
          <w:szCs w:val="20"/>
          <w:lang w:val="en-US"/>
        </w:rPr>
        <w:t xml:space="preserve">l'utérus, </w:t>
      </w:r>
      <w:r w:rsidRPr="008007CF">
        <w:rPr>
          <w:rFonts w:ascii="Times New Roman" w:hAnsi="Times New Roman" w:cs="Times New Roman"/>
          <w:sz w:val="20"/>
          <w:szCs w:val="20"/>
          <w:lang w:val="en-US"/>
        </w:rPr>
        <w:t xml:space="preserve">la progestérone favorise la maturation et l'activité sécrétoire de la muqueuse utérine et diminue la contractilité du muscle utérin. Lorsque la concentration d'œstrogènes diminue à la fin du cycle menstruel, la muqueuse se détache (menstruation). Dans le </w:t>
      </w:r>
      <w:r w:rsidRPr="008007CF">
        <w:rPr>
          <w:rFonts w:ascii="Times New Roman" w:hAnsi="Times New Roman" w:cs="Times New Roman"/>
          <w:bCs/>
          <w:sz w:val="20"/>
          <w:szCs w:val="20"/>
          <w:lang w:val="en-US"/>
        </w:rPr>
        <w:t>col de l'utérus et le vagin</w:t>
      </w:r>
      <w:r w:rsidRPr="008007CF">
        <w:rPr>
          <w:rFonts w:ascii="Times New Roman" w:hAnsi="Times New Roman" w:cs="Times New Roman"/>
          <w:sz w:val="20"/>
          <w:szCs w:val="20"/>
          <w:lang w:val="en-US"/>
        </w:rPr>
        <w:t xml:space="preserve">, les progestatifs augmentent la viscosité de la muqueuse cervicale, rétrécissent l'orifice cervical et inhibent la motilité des trompes de Fallope. En outre, ils inhibent la prolifération et l'exfoliation de l'épithélium vaginal. Ils favorisent également la formation d'alvéoles dans les </w:t>
      </w:r>
      <w:r w:rsidRPr="008007CF">
        <w:rPr>
          <w:rFonts w:ascii="Times New Roman" w:hAnsi="Times New Roman" w:cs="Times New Roman"/>
          <w:bCs/>
          <w:sz w:val="20"/>
          <w:szCs w:val="20"/>
          <w:lang w:val="en-US"/>
        </w:rPr>
        <w:t>glandes mammaires</w:t>
      </w:r>
      <w:r w:rsidRPr="008007CF">
        <w:rPr>
          <w:rFonts w:ascii="Times New Roman" w:hAnsi="Times New Roman" w:cs="Times New Roman"/>
          <w:sz w:val="20"/>
          <w:szCs w:val="20"/>
          <w:lang w:val="en-US"/>
        </w:rPr>
        <w:t xml:space="preserve">. Les progestatifs (progestérone et ses analogues) augmentent le </w:t>
      </w:r>
      <w:r w:rsidRPr="008007CF">
        <w:rPr>
          <w:rFonts w:ascii="Times New Roman" w:hAnsi="Times New Roman" w:cs="Times New Roman"/>
          <w:bCs/>
          <w:sz w:val="20"/>
          <w:szCs w:val="20"/>
          <w:lang w:val="en-US"/>
        </w:rPr>
        <w:t xml:space="preserve">métabolisme </w:t>
      </w:r>
      <w:r w:rsidRPr="008007CF">
        <w:rPr>
          <w:rFonts w:ascii="Times New Roman" w:hAnsi="Times New Roman" w:cs="Times New Roman"/>
          <w:sz w:val="20"/>
          <w:szCs w:val="20"/>
          <w:lang w:val="en-US"/>
        </w:rPr>
        <w:t xml:space="preserve">et la température du corps, déclenchent une hyperventilation et réduisent la sensibilité à l'insuline dans la périphérie. De plus, ils ont des actions glucocorticoïdes et antiminéralocorticoïdes (natriurétiques) modérées. Ils réduisent la production de cholestérol et la concentration plasmatique de </w:t>
      </w:r>
      <w:r w:rsidRPr="008007CF">
        <w:rPr>
          <w:rFonts w:ascii="Times New Roman" w:hAnsi="Times New Roman" w:cs="Times New Roman"/>
          <w:bCs/>
          <w:sz w:val="20"/>
          <w:szCs w:val="20"/>
          <w:lang w:val="en-US"/>
        </w:rPr>
        <w:t xml:space="preserve">HDL </w:t>
      </w:r>
      <w:r w:rsidRPr="008007CF">
        <w:rPr>
          <w:rFonts w:ascii="Times New Roman" w:hAnsi="Times New Roman" w:cs="Times New Roman"/>
          <w:sz w:val="20"/>
          <w:szCs w:val="20"/>
          <w:lang w:val="en-US"/>
        </w:rPr>
        <w:t xml:space="preserve">et de </w:t>
      </w:r>
      <w:r w:rsidRPr="008007CF">
        <w:rPr>
          <w:rFonts w:ascii="Times New Roman" w:hAnsi="Times New Roman" w:cs="Times New Roman"/>
          <w:bCs/>
          <w:sz w:val="20"/>
          <w:szCs w:val="20"/>
          <w:lang w:val="en-US"/>
        </w:rPr>
        <w:t>LDL</w:t>
      </w:r>
      <w:r w:rsidRPr="008007CF">
        <w:rPr>
          <w:rFonts w:ascii="Times New Roman" w:hAnsi="Times New Roman" w:cs="Times New Roman"/>
          <w:sz w:val="20"/>
          <w:szCs w:val="20"/>
          <w:lang w:val="en-US"/>
        </w:rPr>
        <w:t>.</w:t>
      </w:r>
    </w:p>
    <w:p w14:paraId="2174AD7C" w14:textId="77777777" w:rsidR="00D73F92" w:rsidRDefault="00D73F92" w:rsidP="00D73F92">
      <w:pPr>
        <w:autoSpaceDE w:val="0"/>
        <w:autoSpaceDN w:val="0"/>
        <w:adjustRightInd w:val="0"/>
        <w:spacing w:after="0"/>
        <w:ind w:firstLine="720"/>
        <w:jc w:val="both"/>
        <w:rPr>
          <w:rFonts w:ascii="Times New Roman" w:hAnsi="Times New Roman" w:cs="Times New Roman"/>
          <w:sz w:val="24"/>
          <w:szCs w:val="24"/>
          <w:lang w:val="en-US"/>
        </w:rPr>
      </w:pPr>
    </w:p>
    <w:p w14:paraId="14303AB4" w14:textId="77777777" w:rsidR="00D73F92" w:rsidRPr="00D73F92" w:rsidRDefault="00D73F92" w:rsidP="00D73F92">
      <w:pPr>
        <w:autoSpaceDE w:val="0"/>
        <w:autoSpaceDN w:val="0"/>
        <w:adjustRightInd w:val="0"/>
        <w:spacing w:after="0"/>
        <w:ind w:firstLine="720"/>
        <w:jc w:val="both"/>
        <w:rPr>
          <w:rFonts w:ascii="Times New Roman" w:hAnsi="Times New Roman" w:cs="Times New Roman"/>
          <w:sz w:val="24"/>
          <w:szCs w:val="24"/>
          <w:lang w:val="en-US"/>
        </w:rPr>
      </w:pPr>
      <w:r w:rsidRPr="00D73F92">
        <w:rPr>
          <w:rFonts w:ascii="Times New Roman" w:hAnsi="Times New Roman" w:cs="Times New Roman"/>
          <w:sz w:val="24"/>
          <w:szCs w:val="24"/>
          <w:lang w:val="en-US"/>
        </w:rPr>
        <w:t xml:space="preserve">Un </w:t>
      </w:r>
      <w:r w:rsidRPr="00D73F92">
        <w:rPr>
          <w:rFonts w:ascii="Times New Roman" w:hAnsi="Times New Roman" w:cs="Times New Roman"/>
          <w:bCs/>
          <w:sz w:val="24"/>
          <w:szCs w:val="24"/>
          <w:lang w:val="en-US"/>
        </w:rPr>
        <w:t xml:space="preserve">excès </w:t>
      </w:r>
      <w:r w:rsidRPr="00D73F92">
        <w:rPr>
          <w:rFonts w:ascii="Times New Roman" w:hAnsi="Times New Roman" w:cs="Times New Roman"/>
          <w:sz w:val="24"/>
          <w:szCs w:val="24"/>
          <w:lang w:val="en-US"/>
        </w:rPr>
        <w:t>d'hormones sexuelles féminines est généralement dû à un apport exogène (pilules contraceptives). De plus, certaines tumeurs produisent des hormones sexuelles.</w:t>
      </w:r>
    </w:p>
    <w:p w14:paraId="1948B7E7" w14:textId="77777777" w:rsidR="0032131F" w:rsidRDefault="0032131F" w:rsidP="0015754D">
      <w:pPr>
        <w:ind w:firstLine="708"/>
        <w:jc w:val="both"/>
        <w:rPr>
          <w:rFonts w:ascii="Times New Roman" w:hAnsi="Times New Roman" w:cs="Times New Roman"/>
          <w:sz w:val="24"/>
          <w:szCs w:val="24"/>
          <w:lang w:val="en-US"/>
        </w:rPr>
      </w:pPr>
      <w:r w:rsidRPr="00D73F92">
        <w:rPr>
          <w:rFonts w:ascii="Times New Roman" w:hAnsi="Times New Roman" w:cs="Times New Roman"/>
          <w:sz w:val="24"/>
          <w:szCs w:val="24"/>
          <w:lang w:val="en-US"/>
        </w:rPr>
        <w:t xml:space="preserve">En </w:t>
      </w:r>
      <w:r w:rsidRPr="00D73F92">
        <w:rPr>
          <w:rFonts w:ascii="Times New Roman" w:hAnsi="Times New Roman" w:cs="Times New Roman"/>
          <w:i/>
          <w:sz w:val="24"/>
          <w:szCs w:val="24"/>
          <w:lang w:val="en-US"/>
        </w:rPr>
        <w:t>cas d'excès d'hormones sexuelles féminines</w:t>
      </w:r>
      <w:r w:rsidRPr="00D73F92">
        <w:rPr>
          <w:rFonts w:ascii="Times New Roman" w:hAnsi="Times New Roman" w:cs="Times New Roman"/>
          <w:sz w:val="24"/>
          <w:szCs w:val="24"/>
          <w:lang w:val="en-US"/>
        </w:rPr>
        <w:t>, la libération de gonadotrophines est inhibée, il n'y a pas de maturation des follicules, pas de desquamation régulière de la muqueuse utérine et la femme sera stérile. Un excès d'œstrogènes peut provoquer une thrombose en raison d'une tendance accrue à la coagulation. Chez les enfants, des concentrations élevées d'œstrogènes entraînent une maturation sexuelle prématurée et accélèrent la croissance. Cependant, une fusion épiphysaire prématurée peut finalement entraîner une petite taille.</w:t>
      </w:r>
      <w:r w:rsidR="00D73F92">
        <w:rPr>
          <w:rFonts w:ascii="Times New Roman" w:hAnsi="Times New Roman" w:cs="Times New Roman"/>
          <w:sz w:val="24"/>
          <w:szCs w:val="24"/>
          <w:lang w:val="en-US"/>
        </w:rPr>
        <w:t xml:space="preserve"> </w:t>
      </w:r>
      <w:r w:rsidRPr="0032131F">
        <w:rPr>
          <w:rFonts w:ascii="Times New Roman" w:hAnsi="Times New Roman" w:cs="Times New Roman"/>
          <w:sz w:val="24"/>
          <w:szCs w:val="24"/>
          <w:lang w:val="en-US"/>
        </w:rPr>
        <w:t xml:space="preserve">Une action accrue des progestatifs provoque une natriurèse, une augmentation de la température corporelle et une hyperventilation, et peut favoriser le développement du diabète sucré par le biais d'une résistance à l'insuline </w:t>
      </w:r>
      <w:r w:rsidR="0015754D">
        <w:rPr>
          <w:rFonts w:ascii="Times New Roman" w:hAnsi="Times New Roman" w:cs="Times New Roman"/>
          <w:sz w:val="24"/>
          <w:szCs w:val="24"/>
          <w:lang w:val="en-US"/>
        </w:rPr>
        <w:t>(Fig. 22)</w:t>
      </w:r>
      <w:r w:rsidRPr="0032131F">
        <w:rPr>
          <w:rFonts w:ascii="Times New Roman" w:hAnsi="Times New Roman" w:cs="Times New Roman"/>
          <w:sz w:val="24"/>
          <w:szCs w:val="24"/>
          <w:lang w:val="en-US"/>
        </w:rPr>
        <w:t>.</w:t>
      </w:r>
    </w:p>
    <w:p w14:paraId="15C3C85A" w14:textId="77777777" w:rsidR="0032131F" w:rsidRDefault="00856AA3" w:rsidP="00856AA3">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6BF7C6B" wp14:editId="4B14E186">
            <wp:extent cx="5196336" cy="2891576"/>
            <wp:effectExtent l="19050" t="19050" r="23364" b="23074"/>
            <wp:docPr id="25" name="Рисунок 25" descr="C:\Users\Iuliana\Desktop\desene endocrin\excessive estro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uliana\Desktop\desene endocrin\excessive estrogen.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03080" cy="2895329"/>
                    </a:xfrm>
                    <a:prstGeom prst="rect">
                      <a:avLst/>
                    </a:prstGeom>
                    <a:noFill/>
                    <a:ln>
                      <a:solidFill>
                        <a:schemeClr val="tx1"/>
                      </a:solidFill>
                    </a:ln>
                  </pic:spPr>
                </pic:pic>
              </a:graphicData>
            </a:graphic>
          </wp:inline>
        </w:drawing>
      </w:r>
    </w:p>
    <w:p w14:paraId="12E9D75A" w14:textId="77777777" w:rsidR="0032131F" w:rsidRPr="00EE7FDC" w:rsidRDefault="00F1400B" w:rsidP="0015754D">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D9506C">
        <w:rPr>
          <w:rFonts w:ascii="Times New Roman" w:hAnsi="Times New Roman" w:cs="Times New Roman"/>
          <w:b/>
          <w:sz w:val="24"/>
          <w:szCs w:val="24"/>
          <w:lang w:val="en-US"/>
        </w:rPr>
        <w:t xml:space="preserve"> 22</w:t>
      </w:r>
      <w:r w:rsidR="00FE5002" w:rsidRPr="00EE7FDC">
        <w:rPr>
          <w:rFonts w:ascii="Times New Roman" w:hAnsi="Times New Roman" w:cs="Times New Roman"/>
          <w:b/>
          <w:sz w:val="24"/>
          <w:szCs w:val="24"/>
          <w:lang w:val="en-US"/>
        </w:rPr>
        <w:t xml:space="preserve">. </w:t>
      </w:r>
      <w:r w:rsidR="00EE7FDC" w:rsidRPr="00EE7FDC">
        <w:rPr>
          <w:rFonts w:ascii="Times New Roman" w:hAnsi="Times New Roman" w:cs="Times New Roman"/>
          <w:b/>
          <w:sz w:val="24"/>
          <w:szCs w:val="24"/>
          <w:lang w:val="en-US"/>
        </w:rPr>
        <w:t>Effets d'une libération excessive d'hormones sexuelles féminines</w:t>
      </w:r>
    </w:p>
    <w:p w14:paraId="2FF74315" w14:textId="77777777" w:rsidR="00FE5002" w:rsidRDefault="00FE5002" w:rsidP="0015754D">
      <w:pPr>
        <w:spacing w:line="240" w:lineRule="auto"/>
        <w:ind w:firstLine="708"/>
        <w:jc w:val="center"/>
        <w:rPr>
          <w:rFonts w:ascii="Times New Roman" w:hAnsi="Times New Roman" w:cs="Times New Roman"/>
          <w:sz w:val="24"/>
          <w:szCs w:val="24"/>
          <w:lang w:val="en-US"/>
        </w:rPr>
      </w:pPr>
      <w:r w:rsidRPr="00FE5002">
        <w:rPr>
          <w:rFonts w:ascii="Times New Roman" w:hAnsi="Times New Roman" w:cs="Times New Roman"/>
          <w:sz w:val="24"/>
          <w:szCs w:val="24"/>
          <w:lang w:val="en-US"/>
        </w:rPr>
        <w:t>(D'après S. Silbernagl et F. Lang ; Atlas couleur de pathophysiologie)</w:t>
      </w:r>
    </w:p>
    <w:p w14:paraId="3BD536A0" w14:textId="77777777" w:rsidR="00B331ED" w:rsidRPr="00D73F92" w:rsidRDefault="00B331ED" w:rsidP="00B331ED">
      <w:pPr>
        <w:autoSpaceDE w:val="0"/>
        <w:autoSpaceDN w:val="0"/>
        <w:adjustRightInd w:val="0"/>
        <w:spacing w:after="0"/>
        <w:ind w:firstLine="708"/>
        <w:jc w:val="both"/>
        <w:rPr>
          <w:rFonts w:ascii="Times New Roman" w:hAnsi="Times New Roman" w:cs="Times New Roman"/>
          <w:sz w:val="24"/>
          <w:szCs w:val="24"/>
          <w:lang w:val="en-US"/>
        </w:rPr>
      </w:pPr>
      <w:r w:rsidRPr="00D73F92">
        <w:rPr>
          <w:rFonts w:ascii="Times New Roman" w:hAnsi="Times New Roman" w:cs="Times New Roman"/>
          <w:sz w:val="24"/>
          <w:szCs w:val="24"/>
          <w:lang w:val="en-US"/>
        </w:rPr>
        <w:t xml:space="preserve">Une </w:t>
      </w:r>
      <w:r w:rsidRPr="00D73F92">
        <w:rPr>
          <w:rFonts w:ascii="Times New Roman" w:hAnsi="Times New Roman" w:cs="Times New Roman"/>
          <w:bCs/>
          <w:sz w:val="24"/>
          <w:szCs w:val="24"/>
          <w:lang w:val="en-US"/>
        </w:rPr>
        <w:t xml:space="preserve">carence </w:t>
      </w:r>
      <w:r w:rsidRPr="00D73F92">
        <w:rPr>
          <w:rFonts w:ascii="Times New Roman" w:hAnsi="Times New Roman" w:cs="Times New Roman"/>
          <w:sz w:val="24"/>
          <w:szCs w:val="24"/>
          <w:lang w:val="en-US"/>
        </w:rPr>
        <w:t xml:space="preserve">en œstrogènes et en progestatifs résulte souvent d'une </w:t>
      </w:r>
      <w:r w:rsidRPr="00D73F92">
        <w:rPr>
          <w:rFonts w:ascii="Times New Roman" w:hAnsi="Times New Roman" w:cs="Times New Roman"/>
          <w:iCs/>
          <w:sz w:val="24"/>
          <w:szCs w:val="24"/>
          <w:lang w:val="en-US"/>
        </w:rPr>
        <w:t xml:space="preserve">diminution de la libération de GnRH </w:t>
      </w:r>
      <w:r w:rsidRPr="00D73F92">
        <w:rPr>
          <w:rFonts w:ascii="Times New Roman" w:hAnsi="Times New Roman" w:cs="Times New Roman"/>
          <w:sz w:val="24"/>
          <w:szCs w:val="24"/>
          <w:lang w:val="en-US"/>
        </w:rPr>
        <w:t xml:space="preserve">en cas de </w:t>
      </w:r>
      <w:r>
        <w:rPr>
          <w:rFonts w:ascii="Times New Roman" w:hAnsi="Times New Roman" w:cs="Times New Roman"/>
          <w:sz w:val="24"/>
          <w:szCs w:val="24"/>
          <w:lang w:val="en-US"/>
        </w:rPr>
        <w:t xml:space="preserve">stress psychologique ou physique </w:t>
      </w:r>
      <w:r w:rsidRPr="00D73F92">
        <w:rPr>
          <w:rFonts w:ascii="Times New Roman" w:hAnsi="Times New Roman" w:cs="Times New Roman"/>
          <w:sz w:val="24"/>
          <w:szCs w:val="24"/>
          <w:lang w:val="en-US"/>
        </w:rPr>
        <w:t xml:space="preserve">intense </w:t>
      </w:r>
      <w:r>
        <w:rPr>
          <w:rFonts w:ascii="Times New Roman" w:hAnsi="Times New Roman" w:cs="Times New Roman"/>
          <w:sz w:val="24"/>
          <w:szCs w:val="24"/>
          <w:lang w:val="en-US"/>
        </w:rPr>
        <w:t>(</w:t>
      </w:r>
      <w:r w:rsidRPr="00D73F92">
        <w:rPr>
          <w:rFonts w:ascii="Times New Roman" w:hAnsi="Times New Roman" w:cs="Times New Roman"/>
          <w:sz w:val="24"/>
          <w:szCs w:val="24"/>
          <w:lang w:val="en-US"/>
        </w:rPr>
        <w:t xml:space="preserve">malnutrition, maladie systémique grave, sport de haut niveau). La libération de GnRH peut également être réduite sous l'influence des neurotransmetteurs noradrénaline, dopamine, sérotonine et endorphines. Cependant, ce n'est pas seulement une réduction, mais aussi </w:t>
      </w:r>
      <w:r w:rsidRPr="00D73F92">
        <w:rPr>
          <w:rFonts w:ascii="Times New Roman" w:hAnsi="Times New Roman" w:cs="Times New Roman"/>
          <w:iCs/>
          <w:sz w:val="24"/>
          <w:szCs w:val="24"/>
          <w:lang w:val="en-US"/>
        </w:rPr>
        <w:t xml:space="preserve">des concentrations élevées persistantes de GnRH </w:t>
      </w:r>
      <w:r w:rsidRPr="00D73F92">
        <w:rPr>
          <w:rFonts w:ascii="Times New Roman" w:hAnsi="Times New Roman" w:cs="Times New Roman"/>
          <w:sz w:val="24"/>
          <w:szCs w:val="24"/>
          <w:lang w:val="en-US"/>
        </w:rPr>
        <w:t>(</w:t>
      </w:r>
      <w:r w:rsidRPr="00D73F92">
        <w:rPr>
          <w:rFonts w:ascii="Times New Roman" w:hAnsi="Times New Roman" w:cs="Times New Roman"/>
          <w:iCs/>
          <w:sz w:val="24"/>
          <w:szCs w:val="24"/>
          <w:lang w:val="en-US"/>
        </w:rPr>
        <w:t>ou de ses analogues</w:t>
      </w:r>
      <w:r w:rsidRPr="00D73F92">
        <w:rPr>
          <w:rFonts w:ascii="Times New Roman" w:hAnsi="Times New Roman" w:cs="Times New Roman"/>
          <w:sz w:val="24"/>
          <w:szCs w:val="24"/>
          <w:lang w:val="en-US"/>
        </w:rPr>
        <w:t>) qui diminuent la libération de gonadotrophines (régulation à la baisse des récepteurs de la GnRH).</w:t>
      </w:r>
      <w:r>
        <w:rPr>
          <w:rFonts w:ascii="Times New Roman" w:hAnsi="Times New Roman" w:cs="Times New Roman"/>
          <w:sz w:val="24"/>
          <w:szCs w:val="24"/>
          <w:lang w:val="en-US"/>
        </w:rPr>
        <w:t xml:space="preserve"> </w:t>
      </w:r>
      <w:r w:rsidRPr="00D73F92">
        <w:rPr>
          <w:rFonts w:ascii="Times New Roman" w:hAnsi="Times New Roman" w:cs="Times New Roman"/>
          <w:sz w:val="24"/>
          <w:szCs w:val="24"/>
          <w:lang w:val="en-US"/>
        </w:rPr>
        <w:t xml:space="preserve">Même si l'hypothalamus n'est pas endommagé, la libération de gonadotrophines peut être altérée par </w:t>
      </w:r>
      <w:r w:rsidRPr="00D73F92">
        <w:rPr>
          <w:rFonts w:ascii="Times New Roman" w:hAnsi="Times New Roman" w:cs="Times New Roman"/>
          <w:iCs/>
          <w:sz w:val="24"/>
          <w:szCs w:val="24"/>
          <w:lang w:val="en-US"/>
        </w:rPr>
        <w:t xml:space="preserve">des lésions de l'hypophyse </w:t>
      </w:r>
      <w:r w:rsidRPr="00D73F92">
        <w:rPr>
          <w:rFonts w:ascii="Times New Roman" w:hAnsi="Times New Roman" w:cs="Times New Roman"/>
          <w:sz w:val="24"/>
          <w:szCs w:val="24"/>
          <w:lang w:val="en-US"/>
        </w:rPr>
        <w:t xml:space="preserve">(hémorragie, ischémie, inflammation, traumatisme), par le déplacement des cellules productrices de gonadotrophines par </w:t>
      </w:r>
      <w:r w:rsidRPr="00D73F92">
        <w:rPr>
          <w:rFonts w:ascii="Times New Roman" w:hAnsi="Times New Roman" w:cs="Times New Roman"/>
          <w:iCs/>
          <w:sz w:val="24"/>
          <w:szCs w:val="24"/>
          <w:lang w:val="en-US"/>
        </w:rPr>
        <w:t xml:space="preserve">des tumeurs </w:t>
      </w:r>
      <w:r w:rsidRPr="00D73F92">
        <w:rPr>
          <w:rFonts w:ascii="Times New Roman" w:hAnsi="Times New Roman" w:cs="Times New Roman"/>
          <w:sz w:val="24"/>
          <w:szCs w:val="24"/>
          <w:lang w:val="en-US"/>
        </w:rPr>
        <w:t xml:space="preserve">ou par une inhibition due à une </w:t>
      </w:r>
      <w:r w:rsidRPr="00D73F92">
        <w:rPr>
          <w:rFonts w:ascii="Times New Roman" w:hAnsi="Times New Roman" w:cs="Times New Roman"/>
          <w:iCs/>
          <w:sz w:val="24"/>
          <w:szCs w:val="24"/>
          <w:lang w:val="en-US"/>
        </w:rPr>
        <w:t xml:space="preserve">concentration élevée d'hormones sexuelles </w:t>
      </w:r>
      <w:r w:rsidRPr="00D73F92">
        <w:rPr>
          <w:rFonts w:ascii="Times New Roman" w:hAnsi="Times New Roman" w:cs="Times New Roman"/>
          <w:sz w:val="24"/>
          <w:szCs w:val="24"/>
          <w:lang w:val="en-US"/>
        </w:rPr>
        <w:t>(inhibiteurs de l'ovulation, substances anabolisantes à action androgène, tumeurs, syndrome adrénogénital).</w:t>
      </w:r>
    </w:p>
    <w:p w14:paraId="7D9D623A" w14:textId="77777777" w:rsidR="00B331ED" w:rsidRPr="00B331ED" w:rsidRDefault="00B331ED" w:rsidP="00B331ED">
      <w:pPr>
        <w:autoSpaceDE w:val="0"/>
        <w:autoSpaceDN w:val="0"/>
        <w:adjustRightInd w:val="0"/>
        <w:spacing w:after="0"/>
        <w:ind w:firstLine="720"/>
        <w:jc w:val="both"/>
        <w:rPr>
          <w:rFonts w:ascii="Times New Roman" w:hAnsi="Times New Roman" w:cs="Times New Roman"/>
          <w:sz w:val="24"/>
          <w:szCs w:val="24"/>
          <w:lang w:val="en-US"/>
        </w:rPr>
      </w:pPr>
      <w:r w:rsidRPr="00D73F92">
        <w:rPr>
          <w:rFonts w:ascii="Times New Roman" w:hAnsi="Times New Roman" w:cs="Times New Roman"/>
          <w:sz w:val="24"/>
          <w:szCs w:val="24"/>
          <w:lang w:val="en-US"/>
        </w:rPr>
        <w:t xml:space="preserve">Si la production d'androgènes est augmentée, la libération de FSH est inhibée et la maturation folliculaire est ainsi interrompue. </w:t>
      </w:r>
      <w:r w:rsidRPr="00B331ED">
        <w:rPr>
          <w:rFonts w:ascii="Times New Roman" w:hAnsi="Times New Roman" w:cs="Times New Roman"/>
          <w:iCs/>
          <w:sz w:val="24"/>
          <w:szCs w:val="24"/>
          <w:lang w:val="en-US"/>
        </w:rPr>
        <w:t xml:space="preserve">Des ovaires polykystiques </w:t>
      </w:r>
      <w:r w:rsidRPr="00B331ED">
        <w:rPr>
          <w:rFonts w:ascii="Times New Roman" w:hAnsi="Times New Roman" w:cs="Times New Roman"/>
          <w:sz w:val="24"/>
          <w:szCs w:val="24"/>
          <w:lang w:val="en-US"/>
        </w:rPr>
        <w:t>se forment.</w:t>
      </w:r>
    </w:p>
    <w:p w14:paraId="19CE3D90" w14:textId="77777777" w:rsidR="00B331ED" w:rsidRPr="00D73F92" w:rsidRDefault="00B331ED" w:rsidP="00B331ED">
      <w:pPr>
        <w:autoSpaceDE w:val="0"/>
        <w:autoSpaceDN w:val="0"/>
        <w:adjustRightInd w:val="0"/>
        <w:spacing w:after="0"/>
        <w:ind w:firstLine="720"/>
        <w:jc w:val="both"/>
        <w:rPr>
          <w:rFonts w:ascii="Times New Roman" w:hAnsi="Times New Roman" w:cs="Times New Roman"/>
          <w:sz w:val="24"/>
          <w:szCs w:val="24"/>
          <w:lang w:val="en-US"/>
        </w:rPr>
      </w:pPr>
      <w:r w:rsidRPr="00D73F92">
        <w:rPr>
          <w:rFonts w:ascii="Times New Roman" w:hAnsi="Times New Roman" w:cs="Times New Roman"/>
          <w:sz w:val="24"/>
          <w:szCs w:val="24"/>
          <w:lang w:val="en-US"/>
        </w:rPr>
        <w:t xml:space="preserve">Une partie des androgènes est transformée en œstrogènes qui, en stimulant la libération de LH, favorisent la formation d'autres androgènes ovariens. Il est relativement fréquent que la réduction de la libération de gonadotrophines soit due à </w:t>
      </w:r>
      <w:r w:rsidRPr="00D73F92">
        <w:rPr>
          <w:rFonts w:ascii="Times New Roman" w:hAnsi="Times New Roman" w:cs="Times New Roman"/>
          <w:iCs/>
          <w:sz w:val="24"/>
          <w:szCs w:val="24"/>
          <w:lang w:val="en-US"/>
        </w:rPr>
        <w:t>une augmentation de la sécrétion de prolactine</w:t>
      </w:r>
      <w:r w:rsidRPr="00D73F92">
        <w:rPr>
          <w:rFonts w:ascii="Times New Roman" w:hAnsi="Times New Roman" w:cs="Times New Roman"/>
          <w:sz w:val="24"/>
          <w:szCs w:val="24"/>
          <w:lang w:val="en-US"/>
        </w:rPr>
        <w:t>, par exemple en raison de l'absence d'inhibition de la sécrétion hypophysaire de prolactine ou d'une tumeur hypophysaire produisant de la prolactine. La libération de gonadotrophines peut être inhibée par des médicaments dopaminergiques qui provoquent une augmentation de la sécrétion de prolactine. Enfin, la libération de gonadotrophines peut être inhibée par des lésions de l'hypophyse dues à un traumatisme crânien, une maturation anormale, des radiations, des tumeurs, une maladie dégénérative ou inflammatoire, ou une biosynthèse défectueuse.</w:t>
      </w:r>
    </w:p>
    <w:p w14:paraId="181C85C5" w14:textId="77777777" w:rsidR="00B331ED" w:rsidRPr="0032131F" w:rsidRDefault="00B331ED" w:rsidP="0015754D">
      <w:pPr>
        <w:autoSpaceDE w:val="0"/>
        <w:autoSpaceDN w:val="0"/>
        <w:adjustRightInd w:val="0"/>
        <w:spacing w:after="0"/>
        <w:ind w:firstLine="708"/>
        <w:jc w:val="both"/>
        <w:rPr>
          <w:rFonts w:ascii="Times New Roman" w:hAnsi="Times New Roman" w:cs="Times New Roman"/>
          <w:sz w:val="24"/>
          <w:szCs w:val="24"/>
          <w:lang w:val="en-US"/>
        </w:rPr>
      </w:pPr>
      <w:r w:rsidRPr="00D73F92">
        <w:rPr>
          <w:rFonts w:ascii="Times New Roman" w:hAnsi="Times New Roman" w:cs="Times New Roman"/>
          <w:sz w:val="24"/>
          <w:szCs w:val="24"/>
          <w:lang w:val="en-US"/>
        </w:rPr>
        <w:t xml:space="preserve">La formation d'œstrogènes et/ou de progestatifs peut être altérée par </w:t>
      </w:r>
      <w:r w:rsidRPr="00D73F92">
        <w:rPr>
          <w:rFonts w:ascii="Times New Roman" w:hAnsi="Times New Roman" w:cs="Times New Roman"/>
          <w:iCs/>
          <w:sz w:val="24"/>
          <w:szCs w:val="24"/>
          <w:lang w:val="en-US"/>
        </w:rPr>
        <w:t xml:space="preserve">une insuffisance ovarienne </w:t>
      </w:r>
      <w:r w:rsidRPr="00D73F92">
        <w:rPr>
          <w:rFonts w:ascii="Times New Roman" w:hAnsi="Times New Roman" w:cs="Times New Roman"/>
          <w:sz w:val="24"/>
          <w:szCs w:val="24"/>
          <w:lang w:val="en-US"/>
        </w:rPr>
        <w:t>causée par un développement anormal ou par des lésions (par exemple, radiothérapie, agents chimiothérapeutiques). Une maturation folliculaire insuffisante ou une transformation inadéquate du corps jaune (</w:t>
      </w:r>
      <w:r w:rsidRPr="00D73F92">
        <w:rPr>
          <w:rFonts w:ascii="Times New Roman" w:hAnsi="Times New Roman" w:cs="Times New Roman"/>
          <w:iCs/>
          <w:sz w:val="24"/>
          <w:szCs w:val="24"/>
          <w:lang w:val="en-US"/>
        </w:rPr>
        <w:t>insuffisance du corps jaune</w:t>
      </w:r>
      <w:r w:rsidRPr="00D73F92">
        <w:rPr>
          <w:rFonts w:ascii="Times New Roman" w:hAnsi="Times New Roman" w:cs="Times New Roman"/>
          <w:sz w:val="24"/>
          <w:szCs w:val="24"/>
          <w:lang w:val="en-US"/>
        </w:rPr>
        <w:t xml:space="preserve">) peuvent être à l'origine de cette déficience. Le manque d'œstrogènes peut également être dû à un </w:t>
      </w:r>
      <w:r w:rsidRPr="00D73F92">
        <w:rPr>
          <w:rFonts w:ascii="Times New Roman" w:hAnsi="Times New Roman" w:cs="Times New Roman"/>
          <w:iCs/>
          <w:sz w:val="24"/>
          <w:szCs w:val="24"/>
          <w:lang w:val="en-US"/>
        </w:rPr>
        <w:t>défaut enzymatique</w:t>
      </w:r>
      <w:r w:rsidRPr="00D73F92">
        <w:rPr>
          <w:rFonts w:ascii="Times New Roman" w:hAnsi="Times New Roman" w:cs="Times New Roman"/>
          <w:sz w:val="24"/>
          <w:szCs w:val="24"/>
          <w:lang w:val="en-US"/>
        </w:rPr>
        <w:t xml:space="preserve">. Dans le </w:t>
      </w:r>
      <w:r w:rsidRPr="00D73F92">
        <w:rPr>
          <w:rFonts w:ascii="Times New Roman" w:hAnsi="Times New Roman" w:cs="Times New Roman"/>
          <w:iCs/>
          <w:sz w:val="24"/>
          <w:szCs w:val="24"/>
          <w:lang w:val="en-US"/>
        </w:rPr>
        <w:t>syndrome des ovaires résistants</w:t>
      </w:r>
      <w:r w:rsidRPr="00D73F92">
        <w:rPr>
          <w:rFonts w:ascii="Times New Roman" w:hAnsi="Times New Roman" w:cs="Times New Roman"/>
          <w:sz w:val="24"/>
          <w:szCs w:val="24"/>
          <w:lang w:val="en-US"/>
        </w:rPr>
        <w:t>, les ovaires sont réfractaires à l'action des gonadotrophines. Cela peut être dû à des récepteurs défectueux ou à des anticorps inactivants. Il en résulte un manque d'œstrogènes malgré une libération accrue de gonadotrophines.</w:t>
      </w:r>
    </w:p>
    <w:p w14:paraId="1944A2D9" w14:textId="77777777" w:rsidR="0032131F" w:rsidRPr="00B331ED" w:rsidRDefault="0032131F" w:rsidP="00B331ED">
      <w:pPr>
        <w:ind w:firstLine="708"/>
        <w:jc w:val="both"/>
        <w:rPr>
          <w:rFonts w:ascii="Times New Roman" w:hAnsi="Times New Roman" w:cs="Times New Roman"/>
          <w:sz w:val="24"/>
          <w:szCs w:val="24"/>
          <w:lang w:val="en-US"/>
        </w:rPr>
      </w:pPr>
      <w:r w:rsidRPr="00B331ED">
        <w:rPr>
          <w:rFonts w:ascii="Times New Roman" w:hAnsi="Times New Roman" w:cs="Times New Roman"/>
          <w:i/>
          <w:sz w:val="24"/>
          <w:szCs w:val="24"/>
          <w:lang w:val="en-US"/>
        </w:rPr>
        <w:t>Une carence en hormones sexuelles féminines</w:t>
      </w:r>
      <w:r w:rsidRPr="00B331ED">
        <w:rPr>
          <w:rFonts w:ascii="Times New Roman" w:hAnsi="Times New Roman" w:cs="Times New Roman"/>
          <w:sz w:val="24"/>
          <w:szCs w:val="24"/>
          <w:lang w:val="en-US"/>
        </w:rPr>
        <w:t>, tout comme leur excès, empêche un cycle menstruel normal. En cas de carence en œstrogènes, la phase de prolifération utérine est absente et les progestatifs ne peuvent pas provoquer la maturation ; en cas de carence en progestatifs, la muqueuse utérine ne mûrit pas. Dans ces deux cas, la femme est infertile et il n'y a pas de saignements menstruels (</w:t>
      </w:r>
      <w:r w:rsidRPr="00B331ED">
        <w:rPr>
          <w:rFonts w:ascii="Times New Roman" w:hAnsi="Times New Roman" w:cs="Times New Roman"/>
          <w:i/>
          <w:sz w:val="24"/>
          <w:szCs w:val="24"/>
          <w:lang w:val="en-US"/>
        </w:rPr>
        <w:t>aménorrhée</w:t>
      </w:r>
      <w:r w:rsidRPr="00B331ED">
        <w:rPr>
          <w:rFonts w:ascii="Times New Roman" w:hAnsi="Times New Roman" w:cs="Times New Roman"/>
          <w:sz w:val="24"/>
          <w:szCs w:val="24"/>
          <w:lang w:val="en-US"/>
        </w:rPr>
        <w:t>).</w:t>
      </w:r>
    </w:p>
    <w:p w14:paraId="79280EDC" w14:textId="77777777" w:rsidR="0032131F" w:rsidRDefault="0032131F" w:rsidP="00D73F92">
      <w:pPr>
        <w:ind w:firstLine="708"/>
        <w:jc w:val="both"/>
        <w:rPr>
          <w:rFonts w:ascii="Times New Roman" w:hAnsi="Times New Roman" w:cs="Times New Roman"/>
          <w:sz w:val="24"/>
          <w:szCs w:val="24"/>
          <w:lang w:val="en-US"/>
        </w:rPr>
      </w:pPr>
      <w:r w:rsidRPr="0032131F">
        <w:rPr>
          <w:rFonts w:ascii="Times New Roman" w:hAnsi="Times New Roman" w:cs="Times New Roman"/>
          <w:sz w:val="24"/>
          <w:szCs w:val="24"/>
          <w:lang w:val="en-US"/>
        </w:rPr>
        <w:t xml:space="preserve">Le manque d'œstrogènes se traduit également par une manifestation réduite des caractéristiques sexuelles externes, une tendance aux infections vaginales, l'ostéoporose et un risque accru d'athérosclérose. Chez les enfants, on observe un retard de la fusion épiphysaire qui, malgré un ralentissement de la croissance, peut finalement conduire à une grande taille. Les fonctions reproductives d'une femme peuvent également être anormales indépendamment des hormones sexuelles, par exemple en raison de malformations ou de maladies des ovaires, des trompes de Fallope ou de l'utérus </w:t>
      </w:r>
      <w:r w:rsidR="0015754D">
        <w:rPr>
          <w:rFonts w:ascii="Times New Roman" w:hAnsi="Times New Roman" w:cs="Times New Roman"/>
          <w:sz w:val="24"/>
          <w:szCs w:val="24"/>
          <w:lang w:val="en-US"/>
        </w:rPr>
        <w:t>(Fig. 23)</w:t>
      </w:r>
      <w:r w:rsidRPr="0032131F">
        <w:rPr>
          <w:rFonts w:ascii="Times New Roman" w:hAnsi="Times New Roman" w:cs="Times New Roman"/>
          <w:sz w:val="24"/>
          <w:szCs w:val="24"/>
          <w:lang w:val="en-US"/>
        </w:rPr>
        <w:t>.</w:t>
      </w:r>
    </w:p>
    <w:p w14:paraId="10CEF853" w14:textId="77777777" w:rsidR="0032131F" w:rsidRDefault="0032131F" w:rsidP="0032131F">
      <w:pPr>
        <w:ind w:firstLine="708"/>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B1CA48C" wp14:editId="14E18B05">
            <wp:extent cx="5184739" cy="3179751"/>
            <wp:effectExtent l="19050" t="19050" r="15911" b="20649"/>
            <wp:docPr id="24" name="Рисунок 24" descr="C:\Users\Iuliana\Desktop\desene endocrin\reduced estrog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uliana\Desktop\desene endocrin\reduced estrogens.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85673" cy="3180324"/>
                    </a:xfrm>
                    <a:prstGeom prst="rect">
                      <a:avLst/>
                    </a:prstGeom>
                    <a:noFill/>
                    <a:ln>
                      <a:solidFill>
                        <a:schemeClr val="tx1"/>
                      </a:solidFill>
                    </a:ln>
                  </pic:spPr>
                </pic:pic>
              </a:graphicData>
            </a:graphic>
          </wp:inline>
        </w:drawing>
      </w:r>
    </w:p>
    <w:p w14:paraId="6F1938EE" w14:textId="77777777" w:rsidR="00FE5002" w:rsidRPr="00EE7FDC" w:rsidRDefault="00F1400B" w:rsidP="00FE5002">
      <w:pPr>
        <w:spacing w:line="240" w:lineRule="auto"/>
        <w:ind w:firstLine="708"/>
        <w:jc w:val="center"/>
        <w:rPr>
          <w:rFonts w:ascii="Times New Roman" w:hAnsi="Times New Roman" w:cs="Times New Roman"/>
          <w:b/>
          <w:sz w:val="24"/>
          <w:szCs w:val="24"/>
          <w:lang w:val="en-US"/>
        </w:rPr>
      </w:pPr>
      <w:r>
        <w:rPr>
          <w:rFonts w:ascii="Times New Roman" w:hAnsi="Times New Roman" w:cs="Times New Roman"/>
          <w:b/>
          <w:sz w:val="24"/>
          <w:szCs w:val="24"/>
          <w:lang w:val="en-US"/>
        </w:rPr>
        <w:t>Fig.</w:t>
      </w:r>
      <w:r w:rsidR="00D9506C">
        <w:rPr>
          <w:rFonts w:ascii="Times New Roman" w:hAnsi="Times New Roman" w:cs="Times New Roman"/>
          <w:b/>
          <w:sz w:val="24"/>
          <w:szCs w:val="24"/>
          <w:lang w:val="en-US"/>
        </w:rPr>
        <w:t xml:space="preserve"> 23</w:t>
      </w:r>
      <w:r w:rsidR="00D73F92">
        <w:rPr>
          <w:rFonts w:ascii="Times New Roman" w:hAnsi="Times New Roman" w:cs="Times New Roman"/>
          <w:b/>
          <w:sz w:val="24"/>
          <w:szCs w:val="24"/>
          <w:lang w:val="en-US"/>
        </w:rPr>
        <w:t xml:space="preserve">. </w:t>
      </w:r>
      <w:r w:rsidR="00EE7FDC" w:rsidRPr="00EE7FDC">
        <w:rPr>
          <w:rFonts w:ascii="Times New Roman" w:hAnsi="Times New Roman" w:cs="Times New Roman"/>
          <w:b/>
          <w:sz w:val="24"/>
          <w:szCs w:val="24"/>
          <w:lang w:val="en-US"/>
        </w:rPr>
        <w:t>Effets d'une sécrétion insuffisante d'hormones sexuelles féminines</w:t>
      </w:r>
    </w:p>
    <w:p w14:paraId="35A9E5D1" w14:textId="77777777" w:rsidR="00FE5002" w:rsidRPr="0032131F" w:rsidRDefault="00FE5002" w:rsidP="00FE5002">
      <w:pPr>
        <w:spacing w:line="240" w:lineRule="auto"/>
        <w:ind w:firstLine="708"/>
        <w:jc w:val="center"/>
        <w:rPr>
          <w:rFonts w:ascii="Times New Roman" w:hAnsi="Times New Roman" w:cs="Times New Roman"/>
          <w:sz w:val="24"/>
          <w:szCs w:val="24"/>
          <w:lang w:val="en-US"/>
        </w:rPr>
      </w:pPr>
      <w:r w:rsidRPr="00FE5002">
        <w:rPr>
          <w:rFonts w:ascii="Times New Roman" w:hAnsi="Times New Roman" w:cs="Times New Roman"/>
          <w:sz w:val="24"/>
          <w:szCs w:val="24"/>
          <w:lang w:val="en-US"/>
        </w:rPr>
        <w:t>(D'après S. Silbernagl et F. Lang ; Atlas couleur de pathophysiologie)</w:t>
      </w:r>
    </w:p>
    <w:sectPr w:rsidR="00FE5002" w:rsidRPr="0032131F" w:rsidSect="00232915">
      <w:pgSz w:w="11906" w:h="16838"/>
      <w:pgMar w:top="737" w:right="851" w:bottom="737"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PopplLaudatio-Condensed">
    <w:altName w:val="Times New Roman"/>
    <w:panose1 w:val="00000000000000000000"/>
    <w:charset w:val="CC"/>
    <w:family w:val="auto"/>
    <w:notTrueType/>
    <w:pitch w:val="default"/>
    <w:sig w:usb0="00000201" w:usb1="00000000" w:usb2="00000000" w:usb3="00000000" w:csb0="00000004"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4C4B99"/>
    <w:multiLevelType w:val="hybridMultilevel"/>
    <w:tmpl w:val="724415DE"/>
    <w:lvl w:ilvl="0" w:tplc="0419000D">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 w15:restartNumberingAfterBreak="0">
    <w:nsid w:val="0F001BC3"/>
    <w:multiLevelType w:val="hybridMultilevel"/>
    <w:tmpl w:val="9F506264"/>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 w15:restartNumberingAfterBreak="0">
    <w:nsid w:val="139C731D"/>
    <w:multiLevelType w:val="hybridMultilevel"/>
    <w:tmpl w:val="C46E380C"/>
    <w:lvl w:ilvl="0" w:tplc="ECDE7F00">
      <w:start w:val="1"/>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3" w15:restartNumberingAfterBreak="0">
    <w:nsid w:val="1D4A6119"/>
    <w:multiLevelType w:val="hybridMultilevel"/>
    <w:tmpl w:val="A77482A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41923AE5"/>
    <w:multiLevelType w:val="hybridMultilevel"/>
    <w:tmpl w:val="A2729E74"/>
    <w:lvl w:ilvl="0" w:tplc="1090C832">
      <w:start w:val="1"/>
      <w:numFmt w:val="decimal"/>
      <w:lvlText w:val="(%1)"/>
      <w:lvlJc w:val="left"/>
      <w:pPr>
        <w:ind w:left="1788" w:hanging="360"/>
      </w:pPr>
      <w:rPr>
        <w:rFonts w:hint="default"/>
      </w:rPr>
    </w:lvl>
    <w:lvl w:ilvl="1" w:tplc="04190019" w:tentative="1">
      <w:start w:val="1"/>
      <w:numFmt w:val="lowerLetter"/>
      <w:lvlText w:val="%2."/>
      <w:lvlJc w:val="left"/>
      <w:pPr>
        <w:ind w:left="2508" w:hanging="360"/>
      </w:pPr>
    </w:lvl>
    <w:lvl w:ilvl="2" w:tplc="0419001B" w:tentative="1">
      <w:start w:val="1"/>
      <w:numFmt w:val="lowerRoman"/>
      <w:lvlText w:val="%3."/>
      <w:lvlJc w:val="right"/>
      <w:pPr>
        <w:ind w:left="3228" w:hanging="180"/>
      </w:pPr>
    </w:lvl>
    <w:lvl w:ilvl="3" w:tplc="0419000F" w:tentative="1">
      <w:start w:val="1"/>
      <w:numFmt w:val="decimal"/>
      <w:lvlText w:val="%4."/>
      <w:lvlJc w:val="left"/>
      <w:pPr>
        <w:ind w:left="3948" w:hanging="360"/>
      </w:pPr>
    </w:lvl>
    <w:lvl w:ilvl="4" w:tplc="04190019" w:tentative="1">
      <w:start w:val="1"/>
      <w:numFmt w:val="lowerLetter"/>
      <w:lvlText w:val="%5."/>
      <w:lvlJc w:val="left"/>
      <w:pPr>
        <w:ind w:left="4668" w:hanging="360"/>
      </w:pPr>
    </w:lvl>
    <w:lvl w:ilvl="5" w:tplc="0419001B" w:tentative="1">
      <w:start w:val="1"/>
      <w:numFmt w:val="lowerRoman"/>
      <w:lvlText w:val="%6."/>
      <w:lvlJc w:val="right"/>
      <w:pPr>
        <w:ind w:left="5388" w:hanging="180"/>
      </w:pPr>
    </w:lvl>
    <w:lvl w:ilvl="6" w:tplc="0419000F" w:tentative="1">
      <w:start w:val="1"/>
      <w:numFmt w:val="decimal"/>
      <w:lvlText w:val="%7."/>
      <w:lvlJc w:val="left"/>
      <w:pPr>
        <w:ind w:left="6108" w:hanging="360"/>
      </w:pPr>
    </w:lvl>
    <w:lvl w:ilvl="7" w:tplc="04190019" w:tentative="1">
      <w:start w:val="1"/>
      <w:numFmt w:val="lowerLetter"/>
      <w:lvlText w:val="%8."/>
      <w:lvlJc w:val="left"/>
      <w:pPr>
        <w:ind w:left="6828" w:hanging="360"/>
      </w:pPr>
    </w:lvl>
    <w:lvl w:ilvl="8" w:tplc="0419001B" w:tentative="1">
      <w:start w:val="1"/>
      <w:numFmt w:val="lowerRoman"/>
      <w:lvlText w:val="%9."/>
      <w:lvlJc w:val="right"/>
      <w:pPr>
        <w:ind w:left="7548" w:hanging="180"/>
      </w:pPr>
    </w:lvl>
  </w:abstractNum>
  <w:abstractNum w:abstractNumId="5" w15:restartNumberingAfterBreak="0">
    <w:nsid w:val="442913C4"/>
    <w:multiLevelType w:val="hybridMultilevel"/>
    <w:tmpl w:val="FF504E82"/>
    <w:lvl w:ilvl="0" w:tplc="5622A846">
      <w:start w:val="3"/>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6" w15:restartNumberingAfterBreak="0">
    <w:nsid w:val="58D116CA"/>
    <w:multiLevelType w:val="hybridMultilevel"/>
    <w:tmpl w:val="5B820C4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15:restartNumberingAfterBreak="0">
    <w:nsid w:val="5ACC0F1E"/>
    <w:multiLevelType w:val="hybridMultilevel"/>
    <w:tmpl w:val="59767D00"/>
    <w:lvl w:ilvl="0" w:tplc="D4124124">
      <w:start w:val="1"/>
      <w:numFmt w:val="decimal"/>
      <w:lvlText w:val="(%1)"/>
      <w:lvlJc w:val="left"/>
      <w:pPr>
        <w:ind w:left="1068" w:hanging="360"/>
      </w:pPr>
      <w:rPr>
        <w:rFonts w:hint="default"/>
        <w:i/>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609D2159"/>
    <w:multiLevelType w:val="hybridMultilevel"/>
    <w:tmpl w:val="2084F0F0"/>
    <w:lvl w:ilvl="0" w:tplc="04190001">
      <w:start w:val="1"/>
      <w:numFmt w:val="bullet"/>
      <w:lvlText w:val=""/>
      <w:lvlJc w:val="left"/>
      <w:pPr>
        <w:ind w:left="1494" w:hanging="360"/>
      </w:pPr>
      <w:rPr>
        <w:rFonts w:ascii="Symbol" w:hAnsi="Symbol"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num w:numId="1">
    <w:abstractNumId w:val="3"/>
  </w:num>
  <w:num w:numId="2">
    <w:abstractNumId w:val="6"/>
  </w:num>
  <w:num w:numId="3">
    <w:abstractNumId w:val="7"/>
  </w:num>
  <w:num w:numId="4">
    <w:abstractNumId w:val="4"/>
  </w:num>
  <w:num w:numId="5">
    <w:abstractNumId w:val="2"/>
  </w:num>
  <w:num w:numId="6">
    <w:abstractNumId w:val="8"/>
  </w:num>
  <w:num w:numId="7">
    <w:abstractNumId w:val="5"/>
  </w:num>
  <w:num w:numId="8">
    <w:abstractNumId w:val="0"/>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7C64"/>
    <w:rsid w:val="00014DD8"/>
    <w:rsid w:val="00022FB1"/>
    <w:rsid w:val="000268A9"/>
    <w:rsid w:val="00036753"/>
    <w:rsid w:val="00046A2B"/>
    <w:rsid w:val="0006296C"/>
    <w:rsid w:val="00063D88"/>
    <w:rsid w:val="000708AA"/>
    <w:rsid w:val="000765AE"/>
    <w:rsid w:val="000913DD"/>
    <w:rsid w:val="000A0EC0"/>
    <w:rsid w:val="000A33B9"/>
    <w:rsid w:val="000B0EB7"/>
    <w:rsid w:val="000B3461"/>
    <w:rsid w:val="000B362F"/>
    <w:rsid w:val="000C4E38"/>
    <w:rsid w:val="000D1C15"/>
    <w:rsid w:val="000D4304"/>
    <w:rsid w:val="000E06ED"/>
    <w:rsid w:val="000E22BE"/>
    <w:rsid w:val="000E7956"/>
    <w:rsid w:val="00102C53"/>
    <w:rsid w:val="0014033E"/>
    <w:rsid w:val="00142AC4"/>
    <w:rsid w:val="0015754D"/>
    <w:rsid w:val="00161F5C"/>
    <w:rsid w:val="001B7319"/>
    <w:rsid w:val="001C2A7F"/>
    <w:rsid w:val="001E35F0"/>
    <w:rsid w:val="001F2DDA"/>
    <w:rsid w:val="001F4E27"/>
    <w:rsid w:val="00210D17"/>
    <w:rsid w:val="00220DE6"/>
    <w:rsid w:val="002305D9"/>
    <w:rsid w:val="00232915"/>
    <w:rsid w:val="00235792"/>
    <w:rsid w:val="0025517B"/>
    <w:rsid w:val="0026601C"/>
    <w:rsid w:val="002670D3"/>
    <w:rsid w:val="0026724A"/>
    <w:rsid w:val="00267859"/>
    <w:rsid w:val="0027631F"/>
    <w:rsid w:val="00277C99"/>
    <w:rsid w:val="00280979"/>
    <w:rsid w:val="00284BE2"/>
    <w:rsid w:val="002B2849"/>
    <w:rsid w:val="002D1FF4"/>
    <w:rsid w:val="002D591A"/>
    <w:rsid w:val="002E164D"/>
    <w:rsid w:val="002E67D2"/>
    <w:rsid w:val="003121E9"/>
    <w:rsid w:val="0031485D"/>
    <w:rsid w:val="0032131F"/>
    <w:rsid w:val="00342EA1"/>
    <w:rsid w:val="00360580"/>
    <w:rsid w:val="00362261"/>
    <w:rsid w:val="00372587"/>
    <w:rsid w:val="003B43A0"/>
    <w:rsid w:val="003E0773"/>
    <w:rsid w:val="003F4227"/>
    <w:rsid w:val="0041304C"/>
    <w:rsid w:val="00414BCD"/>
    <w:rsid w:val="004227BB"/>
    <w:rsid w:val="00424246"/>
    <w:rsid w:val="00457660"/>
    <w:rsid w:val="004618F3"/>
    <w:rsid w:val="004623E8"/>
    <w:rsid w:val="00484283"/>
    <w:rsid w:val="00495A9A"/>
    <w:rsid w:val="004A25C6"/>
    <w:rsid w:val="004A6C93"/>
    <w:rsid w:val="004B0DB6"/>
    <w:rsid w:val="004B1A6A"/>
    <w:rsid w:val="004B306A"/>
    <w:rsid w:val="004D2C3B"/>
    <w:rsid w:val="004D391F"/>
    <w:rsid w:val="004E6E9F"/>
    <w:rsid w:val="004F0847"/>
    <w:rsid w:val="0050028B"/>
    <w:rsid w:val="005019B0"/>
    <w:rsid w:val="00545099"/>
    <w:rsid w:val="0058310F"/>
    <w:rsid w:val="005B1097"/>
    <w:rsid w:val="005C417F"/>
    <w:rsid w:val="005D4618"/>
    <w:rsid w:val="005F47F0"/>
    <w:rsid w:val="00604E4A"/>
    <w:rsid w:val="00622235"/>
    <w:rsid w:val="00630D2F"/>
    <w:rsid w:val="00642408"/>
    <w:rsid w:val="00652E2D"/>
    <w:rsid w:val="00685954"/>
    <w:rsid w:val="00692512"/>
    <w:rsid w:val="006951A7"/>
    <w:rsid w:val="006A4B76"/>
    <w:rsid w:val="006B4453"/>
    <w:rsid w:val="006C25C0"/>
    <w:rsid w:val="006C40A6"/>
    <w:rsid w:val="006C5F5B"/>
    <w:rsid w:val="006D12F0"/>
    <w:rsid w:val="006E0957"/>
    <w:rsid w:val="006E6030"/>
    <w:rsid w:val="00714891"/>
    <w:rsid w:val="00736FCD"/>
    <w:rsid w:val="00757DF6"/>
    <w:rsid w:val="007628E2"/>
    <w:rsid w:val="00775EE1"/>
    <w:rsid w:val="00776B7C"/>
    <w:rsid w:val="00781B8E"/>
    <w:rsid w:val="007D40E5"/>
    <w:rsid w:val="008007CF"/>
    <w:rsid w:val="00813F74"/>
    <w:rsid w:val="00817DE4"/>
    <w:rsid w:val="0083799D"/>
    <w:rsid w:val="00856822"/>
    <w:rsid w:val="00856AA3"/>
    <w:rsid w:val="00860236"/>
    <w:rsid w:val="008776BF"/>
    <w:rsid w:val="00881B12"/>
    <w:rsid w:val="00884D9A"/>
    <w:rsid w:val="008B6962"/>
    <w:rsid w:val="008D4DFE"/>
    <w:rsid w:val="008F0592"/>
    <w:rsid w:val="008F69C3"/>
    <w:rsid w:val="008F6F9A"/>
    <w:rsid w:val="0094091F"/>
    <w:rsid w:val="00993C77"/>
    <w:rsid w:val="009A271E"/>
    <w:rsid w:val="009B6BF0"/>
    <w:rsid w:val="009C0581"/>
    <w:rsid w:val="009C1440"/>
    <w:rsid w:val="009E3216"/>
    <w:rsid w:val="009E6A90"/>
    <w:rsid w:val="00A007D0"/>
    <w:rsid w:val="00A12314"/>
    <w:rsid w:val="00A37611"/>
    <w:rsid w:val="00A52EEE"/>
    <w:rsid w:val="00A70737"/>
    <w:rsid w:val="00A764BA"/>
    <w:rsid w:val="00A83DDB"/>
    <w:rsid w:val="00A94DD2"/>
    <w:rsid w:val="00AA7E70"/>
    <w:rsid w:val="00AC024B"/>
    <w:rsid w:val="00AF3E32"/>
    <w:rsid w:val="00B00518"/>
    <w:rsid w:val="00B23C4C"/>
    <w:rsid w:val="00B26257"/>
    <w:rsid w:val="00B3280F"/>
    <w:rsid w:val="00B331ED"/>
    <w:rsid w:val="00B340F5"/>
    <w:rsid w:val="00B363FF"/>
    <w:rsid w:val="00B431D6"/>
    <w:rsid w:val="00B43FE1"/>
    <w:rsid w:val="00B45B31"/>
    <w:rsid w:val="00B46FF9"/>
    <w:rsid w:val="00B61B6B"/>
    <w:rsid w:val="00B766B7"/>
    <w:rsid w:val="00B773B0"/>
    <w:rsid w:val="00BA468B"/>
    <w:rsid w:val="00BD340E"/>
    <w:rsid w:val="00BD57D7"/>
    <w:rsid w:val="00C00298"/>
    <w:rsid w:val="00C0117D"/>
    <w:rsid w:val="00C10147"/>
    <w:rsid w:val="00C24A74"/>
    <w:rsid w:val="00C46A1C"/>
    <w:rsid w:val="00C73FFB"/>
    <w:rsid w:val="00C805FD"/>
    <w:rsid w:val="00CA486F"/>
    <w:rsid w:val="00CC179A"/>
    <w:rsid w:val="00CE7B10"/>
    <w:rsid w:val="00D079A6"/>
    <w:rsid w:val="00D249F9"/>
    <w:rsid w:val="00D411E0"/>
    <w:rsid w:val="00D5427B"/>
    <w:rsid w:val="00D73F92"/>
    <w:rsid w:val="00D74D55"/>
    <w:rsid w:val="00D85BB5"/>
    <w:rsid w:val="00D9506C"/>
    <w:rsid w:val="00DB3B84"/>
    <w:rsid w:val="00DC2510"/>
    <w:rsid w:val="00DC7C64"/>
    <w:rsid w:val="00DF6244"/>
    <w:rsid w:val="00E030B6"/>
    <w:rsid w:val="00E06B97"/>
    <w:rsid w:val="00E22A26"/>
    <w:rsid w:val="00E22B8F"/>
    <w:rsid w:val="00E2435A"/>
    <w:rsid w:val="00E52097"/>
    <w:rsid w:val="00E641FF"/>
    <w:rsid w:val="00E67D26"/>
    <w:rsid w:val="00E719C6"/>
    <w:rsid w:val="00E75236"/>
    <w:rsid w:val="00E82955"/>
    <w:rsid w:val="00E90CA1"/>
    <w:rsid w:val="00E95BF1"/>
    <w:rsid w:val="00E968EC"/>
    <w:rsid w:val="00EA2BFC"/>
    <w:rsid w:val="00EB22E1"/>
    <w:rsid w:val="00EC2925"/>
    <w:rsid w:val="00EC5105"/>
    <w:rsid w:val="00ED02E6"/>
    <w:rsid w:val="00ED41E4"/>
    <w:rsid w:val="00EE5A32"/>
    <w:rsid w:val="00EE7FDC"/>
    <w:rsid w:val="00EF778E"/>
    <w:rsid w:val="00F1400B"/>
    <w:rsid w:val="00F34F76"/>
    <w:rsid w:val="00F35256"/>
    <w:rsid w:val="00F44EA6"/>
    <w:rsid w:val="00F96507"/>
    <w:rsid w:val="00FA51BE"/>
    <w:rsid w:val="00FB2FC8"/>
    <w:rsid w:val="00FE5002"/>
    <w:rsid w:val="00FF189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A53A37"/>
  <w15:docId w15:val="{B112F929-F62E-4938-8EA9-819C9E80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5BF1"/>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TextnBalon">
    <w:name w:val="Balloon Text"/>
    <w:basedOn w:val="Normal"/>
    <w:link w:val="TextnBalonCaracter"/>
    <w:uiPriority w:val="99"/>
    <w:semiHidden/>
    <w:unhideWhenUsed/>
    <w:rsid w:val="00DC7C64"/>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DC7C64"/>
    <w:rPr>
      <w:rFonts w:ascii="Tahoma" w:hAnsi="Tahoma" w:cs="Tahoma"/>
      <w:sz w:val="16"/>
      <w:szCs w:val="16"/>
    </w:rPr>
  </w:style>
  <w:style w:type="paragraph" w:styleId="Listparagraf">
    <w:name w:val="List Paragraph"/>
    <w:basedOn w:val="Normal"/>
    <w:uiPriority w:val="34"/>
    <w:qFormat/>
    <w:rsid w:val="0032131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eg"/><Relationship Id="rId8"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CD3E73A2-984C-4BA8-853F-0438625200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28220</Words>
  <Characters>163680</Characters>
  <Application>Microsoft Office Word</Application>
  <DocSecurity>0</DocSecurity>
  <Lines>1364</Lines>
  <Paragraphs>383</Paragraphs>
  <ScaleCrop>false</ScaleCrop>
  <HeadingPairs>
    <vt:vector size="6" baseType="variant">
      <vt:variant>
        <vt:lpstr>Titlu</vt:lpstr>
      </vt:variant>
      <vt:variant>
        <vt:i4>1</vt:i4>
      </vt:variant>
      <vt:variant>
        <vt:lpstr>Title</vt:lpstr>
      </vt:variant>
      <vt:variant>
        <vt:i4>1</vt:i4>
      </vt:variant>
      <vt:variant>
        <vt:lpstr>Название</vt:lpstr>
      </vt:variant>
      <vt:variant>
        <vt:i4>1</vt:i4>
      </vt:variant>
    </vt:vector>
  </HeadingPairs>
  <TitlesOfParts>
    <vt:vector size="3" baseType="lpstr">
      <vt:lpstr/>
      <vt:lpstr/>
      <vt:lpstr/>
    </vt:vector>
  </TitlesOfParts>
  <Company>SPecialiST RePack</Company>
  <LinksUpToDate>false</LinksUpToDate>
  <CharactersWithSpaces>191517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Iuliana</dc:creator>
  <cp:keywords>, docId:BD0EF90BB069565C8147C3410F749A58</cp:keywords>
  <cp:lastModifiedBy>User</cp:lastModifiedBy>
  <cp:revision>2</cp:revision>
  <cp:lastPrinted>2015-01-10T18:12:00Z</cp:lastPrinted>
  <dcterms:created xsi:type="dcterms:W3CDTF">2026-01-26T09:10:00Z</dcterms:created>
  <dcterms:modified xsi:type="dcterms:W3CDTF">2026-01-26T09:10:00Z</dcterms:modified>
</cp:coreProperties>
</file>